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1F8BB" w14:textId="77777777" w:rsidR="001F785D" w:rsidRDefault="0075738B">
      <w:pPr>
        <w:jc w:val="center"/>
        <w:rPr>
          <w:lang w:val="pl-PL"/>
        </w:rPr>
      </w:pPr>
      <w:r>
        <w:rPr>
          <w:rFonts w:ascii="Lato" w:eastAsia="Calibri" w:hAnsi="Lato" w:cs="Times New Roman"/>
          <w:noProof/>
          <w:sz w:val="22"/>
          <w:lang w:val="pl-PL" w:eastAsia="pl-PL"/>
        </w:rPr>
        <w:drawing>
          <wp:inline distT="0" distB="0" distL="0" distR="0" wp14:anchorId="61909CC3" wp14:editId="03DAD4DD">
            <wp:extent cx="2381885" cy="106172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1885" cy="1061720"/>
                    </a:xfrm>
                    <a:prstGeom prst="rect">
                      <a:avLst/>
                    </a:prstGeom>
                    <a:noFill/>
                    <a:ln>
                      <a:noFill/>
                    </a:ln>
                  </pic:spPr>
                </pic:pic>
              </a:graphicData>
            </a:graphic>
          </wp:inline>
        </w:drawing>
      </w:r>
    </w:p>
    <w:p w14:paraId="0CBFE87E" w14:textId="77777777" w:rsidR="001F785D" w:rsidRDefault="001F785D">
      <w:pPr>
        <w:rPr>
          <w:lang w:val="pl-PL"/>
        </w:rPr>
      </w:pPr>
    </w:p>
    <w:p w14:paraId="3946D2FC" w14:textId="77777777" w:rsidR="001F785D" w:rsidRDefault="001F785D">
      <w:pPr>
        <w:jc w:val="both"/>
        <w:rPr>
          <w:rFonts w:ascii="Lato" w:hAnsi="Lato" w:cs="Arial"/>
          <w:sz w:val="22"/>
          <w:lang w:val="pl-PL"/>
        </w:rPr>
      </w:pPr>
    </w:p>
    <w:p w14:paraId="6D18E3A3" w14:textId="77777777" w:rsidR="001F785D" w:rsidRDefault="001F785D">
      <w:pPr>
        <w:jc w:val="both"/>
        <w:rPr>
          <w:rFonts w:ascii="Lato" w:hAnsi="Lato" w:cs="Arial"/>
          <w:sz w:val="22"/>
          <w:lang w:val="pl-PL"/>
        </w:rPr>
      </w:pPr>
    </w:p>
    <w:p w14:paraId="6952A212" w14:textId="77777777" w:rsidR="001F785D" w:rsidRDefault="001F785D">
      <w:pPr>
        <w:jc w:val="both"/>
        <w:rPr>
          <w:rFonts w:ascii="Lato" w:hAnsi="Lato" w:cs="Arial"/>
          <w:sz w:val="22"/>
          <w:lang w:val="pl-PL"/>
        </w:rPr>
      </w:pPr>
    </w:p>
    <w:p w14:paraId="22206E79" w14:textId="15F077AA" w:rsidR="001F785D" w:rsidRPr="005C6C20" w:rsidRDefault="00414C58">
      <w:pPr>
        <w:jc w:val="center"/>
        <w:rPr>
          <w:rFonts w:ascii="Lato" w:hAnsi="Lato" w:cs="Arial"/>
          <w:b/>
          <w:bCs/>
          <w:sz w:val="22"/>
          <w:lang w:val="pl-PL"/>
        </w:rPr>
      </w:pPr>
      <w:r w:rsidRPr="005C6C20">
        <w:rPr>
          <w:rFonts w:ascii="Lato" w:hAnsi="Lato" w:cs="Arial"/>
          <w:b/>
          <w:bCs/>
          <w:sz w:val="22"/>
          <w:lang w:val="pl-PL"/>
        </w:rPr>
        <w:t>O</w:t>
      </w:r>
      <w:r w:rsidR="0075738B" w:rsidRPr="005C6C20">
        <w:rPr>
          <w:rFonts w:ascii="Lato" w:hAnsi="Lato" w:cs="Arial"/>
          <w:b/>
          <w:bCs/>
          <w:sz w:val="22"/>
          <w:lang w:val="pl-PL"/>
        </w:rPr>
        <w:t>cen</w:t>
      </w:r>
      <w:r w:rsidRPr="005C6C20">
        <w:rPr>
          <w:rFonts w:ascii="Lato" w:hAnsi="Lato" w:cs="Arial"/>
          <w:b/>
          <w:bCs/>
          <w:sz w:val="22"/>
          <w:lang w:val="pl-PL"/>
        </w:rPr>
        <w:t>a</w:t>
      </w:r>
      <w:r w:rsidR="0075738B" w:rsidRPr="005C6C20">
        <w:rPr>
          <w:rFonts w:ascii="Lato" w:hAnsi="Lato" w:cs="Arial"/>
          <w:b/>
          <w:bCs/>
          <w:sz w:val="22"/>
          <w:lang w:val="pl-PL"/>
        </w:rPr>
        <w:t xml:space="preserve"> skutków dla ochrony danych (DPIA - Data </w:t>
      </w:r>
      <w:proofErr w:type="spellStart"/>
      <w:r w:rsidR="0075738B" w:rsidRPr="005C6C20">
        <w:rPr>
          <w:rFonts w:ascii="Lato" w:hAnsi="Lato" w:cs="Arial"/>
          <w:b/>
          <w:bCs/>
          <w:sz w:val="22"/>
          <w:lang w:val="pl-PL"/>
        </w:rPr>
        <w:t>Protection</w:t>
      </w:r>
      <w:proofErr w:type="spellEnd"/>
      <w:r w:rsidR="0075738B" w:rsidRPr="005C6C20">
        <w:rPr>
          <w:rFonts w:ascii="Lato" w:hAnsi="Lato" w:cs="Arial"/>
          <w:b/>
          <w:bCs/>
          <w:sz w:val="22"/>
          <w:lang w:val="pl-PL"/>
        </w:rPr>
        <w:t xml:space="preserve"> </w:t>
      </w:r>
      <w:proofErr w:type="spellStart"/>
      <w:r w:rsidR="0075738B" w:rsidRPr="005C6C20">
        <w:rPr>
          <w:rFonts w:ascii="Lato" w:hAnsi="Lato" w:cs="Arial"/>
          <w:b/>
          <w:bCs/>
          <w:sz w:val="22"/>
          <w:lang w:val="pl-PL"/>
        </w:rPr>
        <w:t>Impact</w:t>
      </w:r>
      <w:proofErr w:type="spellEnd"/>
      <w:r w:rsidR="0075738B" w:rsidRPr="005C6C20">
        <w:rPr>
          <w:rFonts w:ascii="Lato" w:hAnsi="Lato" w:cs="Arial"/>
          <w:b/>
          <w:bCs/>
          <w:sz w:val="22"/>
          <w:lang w:val="pl-PL"/>
        </w:rPr>
        <w:t xml:space="preserve"> </w:t>
      </w:r>
      <w:proofErr w:type="spellStart"/>
      <w:r w:rsidR="0075738B" w:rsidRPr="005C6C20">
        <w:rPr>
          <w:rFonts w:ascii="Lato" w:hAnsi="Lato" w:cs="Arial"/>
          <w:b/>
          <w:bCs/>
          <w:sz w:val="22"/>
          <w:lang w:val="pl-PL"/>
        </w:rPr>
        <w:t>Assessment</w:t>
      </w:r>
      <w:proofErr w:type="spellEnd"/>
      <w:r w:rsidR="0075738B" w:rsidRPr="005C6C20">
        <w:rPr>
          <w:rFonts w:ascii="Lato" w:hAnsi="Lato" w:cs="Arial"/>
          <w:b/>
          <w:bCs/>
          <w:sz w:val="22"/>
          <w:lang w:val="pl-PL"/>
        </w:rPr>
        <w:t>)</w:t>
      </w:r>
    </w:p>
    <w:p w14:paraId="513ADAF1" w14:textId="452B7A54" w:rsidR="001F785D" w:rsidRPr="005C6C20" w:rsidRDefault="0075738B">
      <w:pPr>
        <w:jc w:val="center"/>
        <w:rPr>
          <w:rFonts w:ascii="Lato" w:hAnsi="Lato" w:cs="Arial"/>
          <w:b/>
          <w:bCs/>
          <w:sz w:val="22"/>
          <w:lang w:val="pl-PL"/>
        </w:rPr>
      </w:pPr>
      <w:r w:rsidRPr="005C6C20">
        <w:rPr>
          <w:rFonts w:ascii="Lato" w:hAnsi="Lato" w:cs="Arial"/>
          <w:b/>
          <w:bCs/>
          <w:sz w:val="22"/>
          <w:lang w:val="pl-PL"/>
        </w:rPr>
        <w:t>dla projekt</w:t>
      </w:r>
      <w:r w:rsidR="00414C58" w:rsidRPr="005C6C20">
        <w:rPr>
          <w:rFonts w:ascii="Lato" w:hAnsi="Lato" w:cs="Arial"/>
          <w:b/>
          <w:bCs/>
          <w:sz w:val="22"/>
          <w:lang w:val="pl-PL"/>
        </w:rPr>
        <w:t>u ustawy o zmianie ustawy o działalności leczniczej oraz niektórych innych ustaw (UD234)</w:t>
      </w:r>
    </w:p>
    <w:p w14:paraId="59EE3839" w14:textId="77777777" w:rsidR="001F785D" w:rsidRDefault="001F785D">
      <w:pPr>
        <w:jc w:val="both"/>
        <w:rPr>
          <w:rFonts w:ascii="Lato" w:hAnsi="Lato" w:cs="Arial"/>
          <w:sz w:val="22"/>
          <w:lang w:val="pl-PL"/>
        </w:rPr>
      </w:pPr>
    </w:p>
    <w:p w14:paraId="22EFD965" w14:textId="77777777" w:rsidR="001F785D" w:rsidRDefault="001F785D">
      <w:pPr>
        <w:jc w:val="both"/>
        <w:rPr>
          <w:rFonts w:ascii="Lato" w:hAnsi="Lato" w:cs="Arial"/>
          <w:sz w:val="22"/>
          <w:lang w:val="pl-PL"/>
        </w:rPr>
      </w:pPr>
    </w:p>
    <w:p w14:paraId="6673C6BD" w14:textId="79C0A374" w:rsidR="001F785D" w:rsidRDefault="00414C58">
      <w:pPr>
        <w:jc w:val="both"/>
        <w:rPr>
          <w:rStyle w:val="markedcontent"/>
          <w:rFonts w:ascii="Lato" w:hAnsi="Lato" w:cs="Arial"/>
          <w:sz w:val="22"/>
          <w:lang w:val="pl-PL"/>
        </w:rPr>
      </w:pPr>
      <w:r>
        <w:rPr>
          <w:rFonts w:ascii="Lato" w:hAnsi="Lato" w:cs="Arial"/>
          <w:sz w:val="22"/>
          <w:lang w:val="pl-PL"/>
        </w:rPr>
        <w:t>(</w:t>
      </w:r>
      <w:r w:rsidR="0075738B">
        <w:rPr>
          <w:rFonts w:ascii="Lato" w:hAnsi="Lato" w:cs="Arial"/>
          <w:sz w:val="22"/>
          <w:lang w:val="pl-PL"/>
        </w:rPr>
        <w:t xml:space="preserve">Szablon dokumentujący przeprowadzenie w fazie projektowania aktu normatywnego oceny skutków planowanych operacji dla ochrony danych osobowych – analiza </w:t>
      </w:r>
      <w:r w:rsidR="0075738B">
        <w:rPr>
          <w:rFonts w:ascii="Lato" w:hAnsi="Lato" w:cs="Arial"/>
          <w:i/>
          <w:iCs/>
          <w:sz w:val="22"/>
          <w:lang w:val="pl-PL"/>
        </w:rPr>
        <w:t xml:space="preserve">DPIA (Data </w:t>
      </w:r>
      <w:proofErr w:type="spellStart"/>
      <w:r w:rsidR="0075738B">
        <w:rPr>
          <w:rFonts w:ascii="Lato" w:hAnsi="Lato" w:cs="Arial"/>
          <w:i/>
          <w:iCs/>
          <w:sz w:val="22"/>
          <w:lang w:val="pl-PL"/>
        </w:rPr>
        <w:t>Protection</w:t>
      </w:r>
      <w:proofErr w:type="spellEnd"/>
      <w:r w:rsidR="0075738B">
        <w:rPr>
          <w:rFonts w:ascii="Lato" w:hAnsi="Lato" w:cs="Arial"/>
          <w:i/>
          <w:iCs/>
          <w:sz w:val="22"/>
          <w:lang w:val="pl-PL"/>
        </w:rPr>
        <w:t xml:space="preserve"> </w:t>
      </w:r>
      <w:proofErr w:type="spellStart"/>
      <w:r w:rsidR="0075738B">
        <w:rPr>
          <w:rFonts w:ascii="Lato" w:hAnsi="Lato" w:cs="Arial"/>
          <w:i/>
          <w:iCs/>
          <w:sz w:val="22"/>
          <w:lang w:val="pl-PL"/>
        </w:rPr>
        <w:t>Impact</w:t>
      </w:r>
      <w:proofErr w:type="spellEnd"/>
      <w:r w:rsidR="0075738B">
        <w:rPr>
          <w:rFonts w:ascii="Lato" w:hAnsi="Lato" w:cs="Arial"/>
          <w:i/>
          <w:iCs/>
          <w:sz w:val="22"/>
          <w:lang w:val="pl-PL"/>
        </w:rPr>
        <w:t xml:space="preserve"> </w:t>
      </w:r>
      <w:proofErr w:type="spellStart"/>
      <w:r w:rsidR="0075738B">
        <w:rPr>
          <w:rFonts w:ascii="Lato" w:hAnsi="Lato" w:cs="Arial"/>
          <w:i/>
          <w:iCs/>
          <w:sz w:val="22"/>
          <w:lang w:val="pl-PL"/>
        </w:rPr>
        <w:t>Assessment</w:t>
      </w:r>
      <w:proofErr w:type="spellEnd"/>
      <w:r w:rsidR="0075738B">
        <w:rPr>
          <w:rFonts w:ascii="Lato" w:hAnsi="Lato" w:cs="Arial"/>
          <w:sz w:val="22"/>
          <w:lang w:val="pl-PL"/>
        </w:rPr>
        <w:t>). Przeprowadzenie oceny skutków dla ochrony danych dla określonego rodzaju projektów aktów prawnych w ramach oceny skutków regulacji stanowi realizację postanowień przepisu art. 35 RODO</w:t>
      </w:r>
      <w:r w:rsidR="0075738B">
        <w:rPr>
          <w:rStyle w:val="Odwoanieprzypisudolnego"/>
          <w:rFonts w:ascii="Lato" w:hAnsi="Lato" w:cs="Arial"/>
          <w:sz w:val="22"/>
          <w:lang w:val="pl-PL"/>
        </w:rPr>
        <w:footnoteReference w:id="1"/>
      </w:r>
      <w:r w:rsidR="0075738B">
        <w:rPr>
          <w:rFonts w:ascii="Lato" w:hAnsi="Lato" w:cs="Arial"/>
          <w:sz w:val="22"/>
          <w:lang w:val="pl-PL"/>
        </w:rPr>
        <w:t xml:space="preserve">. Szablon powinien być uzupełniony na etapie planowania projektu aktu normatywnego, który </w:t>
      </w:r>
      <w:r w:rsidR="0075738B">
        <w:rPr>
          <w:rFonts w:ascii="Lato" w:hAnsi="Lato" w:cs="Arial"/>
          <w:sz w:val="22"/>
          <w:lang w:val="pl-PL"/>
        </w:rPr>
        <w:br/>
        <w:t xml:space="preserve">może wywierać wpływ na obszar danych </w:t>
      </w:r>
      <w:proofErr w:type="gramStart"/>
      <w:r w:rsidR="0075738B">
        <w:rPr>
          <w:rFonts w:ascii="Lato" w:hAnsi="Lato" w:cs="Arial"/>
          <w:sz w:val="22"/>
          <w:lang w:val="pl-PL"/>
        </w:rPr>
        <w:t>osobowych,</w:t>
      </w:r>
      <w:proofErr w:type="gramEnd"/>
      <w:r w:rsidR="0075738B">
        <w:rPr>
          <w:rFonts w:ascii="Lato" w:hAnsi="Lato" w:cs="Arial"/>
          <w:sz w:val="22"/>
          <w:lang w:val="pl-PL"/>
        </w:rPr>
        <w:t xml:space="preserve"> lub którego przyjęcie będzie wiązało się ze zmianą istniejącego procesu w tym zakresie. Szablon znajduje zastosowanie do oceny skutków dla ochrony danych prowadzonych w procesie legislacyjnym. </w:t>
      </w:r>
    </w:p>
    <w:p w14:paraId="029C32B5" w14:textId="77777777" w:rsidR="001F785D" w:rsidRDefault="001F785D">
      <w:pPr>
        <w:jc w:val="both"/>
        <w:rPr>
          <w:rFonts w:ascii="Lato" w:hAnsi="Lato" w:cs="Arial"/>
          <w:sz w:val="22"/>
          <w:lang w:val="pl-PL"/>
        </w:rPr>
      </w:pPr>
    </w:p>
    <w:p w14:paraId="3D51E866" w14:textId="6F6A233F" w:rsidR="001F785D" w:rsidRDefault="0075738B">
      <w:pPr>
        <w:jc w:val="both"/>
        <w:rPr>
          <w:rStyle w:val="markedcontent"/>
          <w:rFonts w:ascii="Lato" w:hAnsi="Lato" w:cs="Arial"/>
          <w:sz w:val="22"/>
          <w:lang w:val="pl-PL"/>
        </w:rPr>
      </w:pPr>
      <w:r>
        <w:rPr>
          <w:rFonts w:ascii="Lato" w:hAnsi="Lato" w:cs="Arial"/>
          <w:sz w:val="22"/>
          <w:lang w:val="pl-PL"/>
        </w:rPr>
        <w:t xml:space="preserve">Przeprowadzenie oceny skutków dla ochrony danych jest przede wszystkim </w:t>
      </w:r>
      <w:proofErr w:type="gramStart"/>
      <w:r>
        <w:rPr>
          <w:rFonts w:ascii="Lato" w:hAnsi="Lato" w:cs="Arial"/>
          <w:sz w:val="22"/>
          <w:lang w:val="pl-PL"/>
        </w:rPr>
        <w:t>wymagane</w:t>
      </w:r>
      <w:proofErr w:type="gramEnd"/>
      <w:r>
        <w:rPr>
          <w:rFonts w:ascii="Lato" w:hAnsi="Lato" w:cs="Arial"/>
          <w:sz w:val="22"/>
          <w:lang w:val="pl-PL"/>
        </w:rPr>
        <w:t xml:space="preserve"> gdy dany </w:t>
      </w:r>
      <w:r>
        <w:rPr>
          <w:rStyle w:val="markedcontent"/>
          <w:rFonts w:ascii="Lato" w:hAnsi="Lato" w:cs="Arial"/>
          <w:sz w:val="22"/>
          <w:lang w:val="pl-PL"/>
        </w:rPr>
        <w:t>rodzaj przetwarzania – w szczególności z użyciem nowych technologii – ze względu na swój charakter, zakres, kontekst i cele z dużym prawdopodobieństwem może powodować wysokie ryzyko naruszenia praw lub wolności osób fizycznych. Przeprowadzenie oceny jest wymagane w przypadkach wskazanych w cz. III niniejszego szablonu oceny.</w:t>
      </w:r>
      <w:r w:rsidR="00414C58">
        <w:rPr>
          <w:rStyle w:val="markedcontent"/>
          <w:rFonts w:ascii="Lato" w:hAnsi="Lato" w:cs="Arial"/>
          <w:sz w:val="22"/>
          <w:lang w:val="pl-PL"/>
        </w:rPr>
        <w:t>)</w:t>
      </w:r>
    </w:p>
    <w:p w14:paraId="0A4D7610" w14:textId="77777777" w:rsidR="001F785D" w:rsidRDefault="001F785D">
      <w:pPr>
        <w:jc w:val="both"/>
        <w:rPr>
          <w:rStyle w:val="markedcontent"/>
          <w:rFonts w:ascii="Lato" w:hAnsi="Lato" w:cstheme="minorHAnsi"/>
          <w:sz w:val="22"/>
          <w:lang w:val="pl-PL"/>
        </w:rPr>
      </w:pPr>
    </w:p>
    <w:p w14:paraId="58B70898" w14:textId="77777777" w:rsidR="001F785D" w:rsidRDefault="001F785D">
      <w:pPr>
        <w:jc w:val="both"/>
        <w:rPr>
          <w:rStyle w:val="markedcontent"/>
          <w:rFonts w:ascii="Lato" w:hAnsi="Lato" w:cstheme="minorHAnsi"/>
          <w:sz w:val="22"/>
          <w:lang w:val="pl-PL"/>
        </w:rPr>
      </w:pPr>
    </w:p>
    <w:tbl>
      <w:tblPr>
        <w:tblW w:w="1028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5"/>
        <w:gridCol w:w="1328"/>
        <w:gridCol w:w="524"/>
        <w:gridCol w:w="734"/>
        <w:gridCol w:w="685"/>
        <w:gridCol w:w="1943"/>
        <w:gridCol w:w="632"/>
        <w:gridCol w:w="1311"/>
        <w:gridCol w:w="106"/>
        <w:gridCol w:w="284"/>
        <w:gridCol w:w="2126"/>
      </w:tblGrid>
      <w:tr w:rsidR="001F785D" w14:paraId="46CC3EE3" w14:textId="77777777" w:rsidTr="001F600D">
        <w:trPr>
          <w:trHeight w:val="936"/>
        </w:trPr>
        <w:tc>
          <w:tcPr>
            <w:tcW w:w="3201" w:type="dxa"/>
            <w:gridSpan w:val="4"/>
            <w:vAlign w:val="center"/>
          </w:tcPr>
          <w:p w14:paraId="00D1A5AF" w14:textId="77777777" w:rsidR="001F785D" w:rsidRDefault="0075738B">
            <w:pPr>
              <w:spacing w:line="240" w:lineRule="auto"/>
              <w:jc w:val="center"/>
              <w:rPr>
                <w:rFonts w:ascii="Lato" w:eastAsia="Times New Roman" w:hAnsi="Lato" w:cs="Arial"/>
                <w:bCs/>
                <w:sz w:val="22"/>
                <w:lang w:val="pl-PL" w:eastAsia="pl-PL"/>
              </w:rPr>
            </w:pPr>
            <w:r>
              <w:rPr>
                <w:rFonts w:ascii="Lato" w:hAnsi="Lato" w:cs="Arial"/>
                <w:bCs/>
                <w:sz w:val="22"/>
                <w:lang w:val="pl-PL"/>
              </w:rPr>
              <w:t>Komórka organizacyjna odpowiedzialna za przygotowanie aktu normatywnego</w:t>
            </w:r>
          </w:p>
        </w:tc>
        <w:tc>
          <w:tcPr>
            <w:tcW w:w="7087" w:type="dxa"/>
            <w:gridSpan w:val="7"/>
            <w:vAlign w:val="center"/>
          </w:tcPr>
          <w:p w14:paraId="05CDE4B9" w14:textId="74735A3F" w:rsidR="001F785D" w:rsidRDefault="001F1349">
            <w:pPr>
              <w:spacing w:line="240" w:lineRule="auto"/>
              <w:jc w:val="center"/>
              <w:rPr>
                <w:rFonts w:ascii="Lato" w:eastAsia="Times New Roman" w:hAnsi="Lato" w:cs="Arial"/>
                <w:bCs/>
                <w:i/>
                <w:iCs/>
                <w:sz w:val="22"/>
                <w:lang w:val="pl-PL" w:eastAsia="pl-PL"/>
              </w:rPr>
            </w:pPr>
            <w:r>
              <w:rPr>
                <w:rFonts w:ascii="Lato" w:eastAsia="Times New Roman" w:hAnsi="Lato" w:cs="Arial"/>
                <w:bCs/>
                <w:i/>
                <w:iCs/>
                <w:sz w:val="22"/>
                <w:lang w:val="pl-PL" w:eastAsia="pl-PL"/>
              </w:rPr>
              <w:t xml:space="preserve">Departament Zdrowia Publicznego </w:t>
            </w:r>
          </w:p>
        </w:tc>
      </w:tr>
      <w:tr w:rsidR="001F785D" w14:paraId="181DAFB6" w14:textId="77777777" w:rsidTr="001F600D">
        <w:trPr>
          <w:trHeight w:val="1216"/>
        </w:trPr>
        <w:tc>
          <w:tcPr>
            <w:tcW w:w="3201" w:type="dxa"/>
            <w:gridSpan w:val="4"/>
            <w:vAlign w:val="center"/>
          </w:tcPr>
          <w:p w14:paraId="249559D9" w14:textId="77777777" w:rsidR="001F785D" w:rsidRDefault="0075738B">
            <w:pPr>
              <w:spacing w:line="240" w:lineRule="auto"/>
              <w:jc w:val="center"/>
              <w:rPr>
                <w:rFonts w:ascii="Lato" w:hAnsi="Lato" w:cs="Arial"/>
                <w:bCs/>
                <w:sz w:val="22"/>
                <w:lang w:val="pl-PL"/>
              </w:rPr>
            </w:pPr>
            <w:r>
              <w:rPr>
                <w:rFonts w:ascii="Lato" w:hAnsi="Lato" w:cs="Arial"/>
                <w:bCs/>
                <w:sz w:val="22"/>
                <w:lang w:val="pl-PL"/>
              </w:rPr>
              <w:t xml:space="preserve">Dyrektor komórki organizacyjnej przygotowującej projekt aktu normatywnego </w:t>
            </w:r>
          </w:p>
        </w:tc>
        <w:tc>
          <w:tcPr>
            <w:tcW w:w="7087" w:type="dxa"/>
            <w:gridSpan w:val="7"/>
            <w:vAlign w:val="center"/>
          </w:tcPr>
          <w:p w14:paraId="10A4AA15" w14:textId="1A143168" w:rsidR="001F785D" w:rsidRDefault="001F1349">
            <w:pPr>
              <w:spacing w:line="240" w:lineRule="auto"/>
              <w:jc w:val="center"/>
              <w:rPr>
                <w:rFonts w:ascii="Lato" w:eastAsia="Times New Roman" w:hAnsi="Lato" w:cs="Arial"/>
                <w:bCs/>
                <w:i/>
                <w:iCs/>
                <w:sz w:val="22"/>
                <w:lang w:val="pl-PL" w:eastAsia="pl-PL"/>
              </w:rPr>
            </w:pPr>
            <w:r>
              <w:rPr>
                <w:rFonts w:ascii="Lato" w:eastAsia="Times New Roman" w:hAnsi="Lato" w:cs="Arial"/>
                <w:bCs/>
                <w:i/>
                <w:iCs/>
                <w:sz w:val="22"/>
                <w:lang w:val="pl-PL" w:eastAsia="pl-PL"/>
              </w:rPr>
              <w:t xml:space="preserve">Anna Baumann – Popczyk </w:t>
            </w:r>
          </w:p>
        </w:tc>
      </w:tr>
      <w:tr w:rsidR="001F785D" w14:paraId="565F0401" w14:textId="77777777" w:rsidTr="001F600D">
        <w:trPr>
          <w:trHeight w:val="650"/>
        </w:trPr>
        <w:tc>
          <w:tcPr>
            <w:tcW w:w="10288" w:type="dxa"/>
            <w:gridSpan w:val="11"/>
            <w:vAlign w:val="center"/>
          </w:tcPr>
          <w:p w14:paraId="45EAA8EA" w14:textId="77777777" w:rsidR="001F785D" w:rsidRDefault="0075738B">
            <w:pPr>
              <w:pStyle w:val="Akapitzlist"/>
              <w:numPr>
                <w:ilvl w:val="0"/>
                <w:numId w:val="4"/>
              </w:numPr>
              <w:spacing w:after="0"/>
              <w:ind w:left="863" w:hanging="567"/>
              <w:rPr>
                <w:rFonts w:ascii="Lato" w:eastAsia="Times New Roman" w:hAnsi="Lato" w:cs="Arial"/>
                <w:b/>
                <w:lang w:eastAsia="pl-PL"/>
              </w:rPr>
            </w:pPr>
            <w:r>
              <w:rPr>
                <w:rFonts w:ascii="Lato" w:eastAsia="Times New Roman" w:hAnsi="Lato" w:cs="Arial"/>
                <w:b/>
                <w:lang w:eastAsia="pl-PL"/>
              </w:rPr>
              <w:t>WSTĘPNE INFORMACJE O PROJEKCIE AKTU NORMATYWNEGO</w:t>
            </w:r>
          </w:p>
        </w:tc>
      </w:tr>
      <w:tr w:rsidR="001F785D" w14:paraId="650E885B" w14:textId="77777777" w:rsidTr="001F600D">
        <w:trPr>
          <w:trHeight w:val="645"/>
        </w:trPr>
        <w:tc>
          <w:tcPr>
            <w:tcW w:w="615" w:type="dxa"/>
            <w:vAlign w:val="center"/>
          </w:tcPr>
          <w:p w14:paraId="162982E4"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lastRenderedPageBreak/>
              <w:t>1</w:t>
            </w:r>
          </w:p>
        </w:tc>
        <w:tc>
          <w:tcPr>
            <w:tcW w:w="2586" w:type="dxa"/>
            <w:gridSpan w:val="3"/>
            <w:vAlign w:val="center"/>
          </w:tcPr>
          <w:p w14:paraId="518F2737"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Tytuł projektu aktu normatywnego</w:t>
            </w:r>
          </w:p>
        </w:tc>
        <w:tc>
          <w:tcPr>
            <w:tcW w:w="7087" w:type="dxa"/>
            <w:gridSpan w:val="7"/>
            <w:vAlign w:val="center"/>
          </w:tcPr>
          <w:p w14:paraId="7BE04045" w14:textId="1FEB7EB3" w:rsidR="001F785D" w:rsidRDefault="001F1349">
            <w:pPr>
              <w:spacing w:line="240" w:lineRule="auto"/>
              <w:rPr>
                <w:rFonts w:ascii="Lato" w:eastAsia="Times New Roman" w:hAnsi="Lato" w:cs="Arial"/>
                <w:sz w:val="22"/>
                <w:lang w:val="pl-PL" w:eastAsia="pl-PL"/>
              </w:rPr>
            </w:pPr>
            <w:r>
              <w:rPr>
                <w:rFonts w:ascii="Lato" w:eastAsia="Times New Roman" w:hAnsi="Lato" w:cs="Arial"/>
                <w:sz w:val="22"/>
                <w:lang w:val="pl-PL" w:eastAsia="pl-PL"/>
              </w:rPr>
              <w:t>P</w:t>
            </w:r>
            <w:r w:rsidRPr="001F1349">
              <w:rPr>
                <w:rFonts w:ascii="Lato" w:eastAsia="Times New Roman" w:hAnsi="Lato" w:cs="Arial"/>
                <w:sz w:val="22"/>
                <w:lang w:val="pl-PL" w:eastAsia="pl-PL"/>
              </w:rPr>
              <w:t>rojek</w:t>
            </w:r>
            <w:r>
              <w:rPr>
                <w:rFonts w:ascii="Lato" w:eastAsia="Times New Roman" w:hAnsi="Lato" w:cs="Arial"/>
                <w:sz w:val="22"/>
                <w:lang w:val="pl-PL" w:eastAsia="pl-PL"/>
              </w:rPr>
              <w:t>t</w:t>
            </w:r>
            <w:r w:rsidRPr="001F1349">
              <w:rPr>
                <w:rFonts w:ascii="Lato" w:eastAsia="Times New Roman" w:hAnsi="Lato" w:cs="Arial"/>
                <w:sz w:val="22"/>
                <w:lang w:val="pl-PL" w:eastAsia="pl-PL"/>
              </w:rPr>
              <w:t xml:space="preserve"> </w:t>
            </w:r>
            <w:r w:rsidR="00794252">
              <w:rPr>
                <w:rFonts w:ascii="Lato" w:eastAsia="Times New Roman" w:hAnsi="Lato" w:cs="Arial"/>
                <w:sz w:val="22"/>
                <w:lang w:val="pl-PL" w:eastAsia="pl-PL"/>
              </w:rPr>
              <w:t xml:space="preserve">ustawy </w:t>
            </w:r>
            <w:r w:rsidR="007544C3" w:rsidRPr="007544C3">
              <w:rPr>
                <w:rFonts w:ascii="Lato" w:eastAsia="Times New Roman" w:hAnsi="Lato" w:cs="Arial"/>
                <w:sz w:val="22"/>
                <w:lang w:val="pl-PL" w:eastAsia="pl-PL"/>
              </w:rPr>
              <w:t>o zmianie ustawy o działalności leczniczej oraz niektórych innych ustaw</w:t>
            </w:r>
            <w:r w:rsidR="00794252">
              <w:rPr>
                <w:rFonts w:ascii="Lato" w:eastAsia="Times New Roman" w:hAnsi="Lato" w:cs="Arial"/>
                <w:sz w:val="22"/>
                <w:lang w:val="pl-PL" w:eastAsia="pl-PL"/>
              </w:rPr>
              <w:t xml:space="preserve"> </w:t>
            </w:r>
            <w:r w:rsidR="007544C3">
              <w:rPr>
                <w:rFonts w:ascii="Lato" w:eastAsia="Times New Roman" w:hAnsi="Lato" w:cs="Arial"/>
                <w:sz w:val="22"/>
                <w:lang w:val="pl-PL" w:eastAsia="pl-PL"/>
              </w:rPr>
              <w:t xml:space="preserve">(UD 234) </w:t>
            </w:r>
          </w:p>
        </w:tc>
      </w:tr>
      <w:tr w:rsidR="001F785D" w14:paraId="5C38E66A" w14:textId="77777777" w:rsidTr="001F600D">
        <w:trPr>
          <w:trHeight w:val="667"/>
        </w:trPr>
        <w:tc>
          <w:tcPr>
            <w:tcW w:w="615" w:type="dxa"/>
            <w:vAlign w:val="center"/>
          </w:tcPr>
          <w:p w14:paraId="7991FD79"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2</w:t>
            </w:r>
          </w:p>
        </w:tc>
        <w:tc>
          <w:tcPr>
            <w:tcW w:w="2586" w:type="dxa"/>
            <w:gridSpan w:val="3"/>
            <w:vAlign w:val="center"/>
          </w:tcPr>
          <w:p w14:paraId="70B5F2CE"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 xml:space="preserve">Przedmiot projektu aktu normatywnego </w:t>
            </w:r>
          </w:p>
        </w:tc>
        <w:tc>
          <w:tcPr>
            <w:tcW w:w="7087" w:type="dxa"/>
            <w:gridSpan w:val="7"/>
            <w:vAlign w:val="center"/>
          </w:tcPr>
          <w:p w14:paraId="6A9E4CC4" w14:textId="28685F63" w:rsidR="000F41AF" w:rsidRDefault="001F1349" w:rsidP="00794252">
            <w:pPr>
              <w:spacing w:line="240" w:lineRule="auto"/>
              <w:rPr>
                <w:rFonts w:ascii="Lato" w:eastAsia="Times New Roman" w:hAnsi="Lato" w:cs="Arial"/>
                <w:sz w:val="22"/>
                <w:lang w:val="pl-PL" w:eastAsia="pl-PL"/>
              </w:rPr>
            </w:pPr>
            <w:r w:rsidRPr="00794252">
              <w:rPr>
                <w:rFonts w:ascii="Lato" w:eastAsia="Times New Roman" w:hAnsi="Lato" w:cs="Arial"/>
                <w:sz w:val="22"/>
                <w:lang w:val="pl-PL" w:eastAsia="pl-PL"/>
              </w:rPr>
              <w:t>W projekcie uwzględnia się regulacje</w:t>
            </w:r>
            <w:r w:rsidR="007544C3">
              <w:rPr>
                <w:rFonts w:ascii="Lato" w:eastAsia="Times New Roman" w:hAnsi="Lato" w:cs="Arial"/>
                <w:sz w:val="22"/>
                <w:lang w:val="pl-PL" w:eastAsia="pl-PL"/>
              </w:rPr>
              <w:t xml:space="preserve"> </w:t>
            </w:r>
            <w:r w:rsidR="007544C3" w:rsidRPr="007544C3">
              <w:rPr>
                <w:rFonts w:ascii="Lato" w:eastAsia="Times New Roman" w:hAnsi="Lato" w:cs="Arial"/>
                <w:sz w:val="22"/>
                <w:lang w:val="pl-PL" w:eastAsia="pl-PL"/>
              </w:rPr>
              <w:t>obejmują</w:t>
            </w:r>
            <w:r w:rsidR="007544C3">
              <w:rPr>
                <w:rFonts w:ascii="Lato" w:eastAsia="Times New Roman" w:hAnsi="Lato" w:cs="Arial"/>
                <w:sz w:val="22"/>
                <w:lang w:val="pl-PL" w:eastAsia="pl-PL"/>
              </w:rPr>
              <w:t>ce</w:t>
            </w:r>
            <w:r w:rsidR="007544C3" w:rsidRPr="007544C3">
              <w:rPr>
                <w:rFonts w:ascii="Lato" w:eastAsia="Times New Roman" w:hAnsi="Lato" w:cs="Arial"/>
                <w:sz w:val="22"/>
                <w:lang w:val="pl-PL" w:eastAsia="pl-PL"/>
              </w:rPr>
              <w:t xml:space="preserve"> ustalenie osób zobowiązanych do stwierdzania zgonów poza szpitalem, w tym zasad funkcjonowania urzędowych lekarzy, zasad ustalania przyczyn zgonów, przeprowadzania badań pośmiertnych, dokumentowania i rejestrowania zgonów</w:t>
            </w:r>
            <w:r w:rsidR="007544C3">
              <w:rPr>
                <w:rFonts w:ascii="Lato" w:eastAsia="Times New Roman" w:hAnsi="Lato" w:cs="Arial"/>
                <w:sz w:val="22"/>
                <w:lang w:val="pl-PL" w:eastAsia="pl-PL"/>
              </w:rPr>
              <w:t>.</w:t>
            </w:r>
            <w:r w:rsidR="007544C3" w:rsidRPr="007544C3">
              <w:rPr>
                <w:rFonts w:ascii="Lato" w:eastAsia="Times New Roman" w:hAnsi="Lato" w:cs="Arial"/>
                <w:sz w:val="22"/>
                <w:lang w:val="pl-PL" w:eastAsia="pl-PL"/>
              </w:rPr>
              <w:t xml:space="preserve"> </w:t>
            </w:r>
          </w:p>
          <w:p w14:paraId="4EA74D4A" w14:textId="77777777" w:rsidR="000F41AF" w:rsidRDefault="000F41AF" w:rsidP="00794252">
            <w:pPr>
              <w:spacing w:line="240" w:lineRule="auto"/>
              <w:rPr>
                <w:rFonts w:ascii="Lato" w:eastAsia="Times New Roman" w:hAnsi="Lato" w:cs="Arial"/>
                <w:sz w:val="22"/>
                <w:lang w:val="pl-PL" w:eastAsia="pl-PL"/>
              </w:rPr>
            </w:pPr>
          </w:p>
          <w:p w14:paraId="36546168" w14:textId="77777777" w:rsidR="000F41AF" w:rsidRDefault="007544C3" w:rsidP="00794252">
            <w:pPr>
              <w:spacing w:line="240" w:lineRule="auto"/>
              <w:rPr>
                <w:rFonts w:ascii="Lato" w:eastAsia="Times New Roman" w:hAnsi="Lato" w:cs="Arial"/>
                <w:sz w:val="22"/>
                <w:lang w:val="pl-PL" w:eastAsia="pl-PL"/>
              </w:rPr>
            </w:pPr>
            <w:r w:rsidRPr="007544C3">
              <w:rPr>
                <w:rFonts w:ascii="Lato" w:eastAsia="Times New Roman" w:hAnsi="Lato" w:cs="Arial"/>
                <w:sz w:val="22"/>
                <w:lang w:val="pl-PL" w:eastAsia="pl-PL"/>
              </w:rPr>
              <w:t xml:space="preserve">Projekt uwzględnia także kompleksowe uregulowanie zagadnień związanych ze sporządzaniem karty urodzenia oraz karty urodzenia z adnotacją o martwym urodzeniu, w tym sporządzanie i obieg tych kart w formie elektronicznej, odpowiadające aktualnym potrzebom oraz dostosowanie do aktualnej organizacji systemu udzielania świadczeń opieki zdrowotnej. </w:t>
            </w:r>
          </w:p>
          <w:p w14:paraId="76385570" w14:textId="5E4D861F" w:rsidR="000F41AF" w:rsidRDefault="000F41AF" w:rsidP="00794252">
            <w:pPr>
              <w:spacing w:line="240" w:lineRule="auto"/>
              <w:rPr>
                <w:rFonts w:ascii="Lato" w:eastAsia="Times New Roman" w:hAnsi="Lato" w:cs="Arial"/>
                <w:sz w:val="22"/>
                <w:lang w:val="pl-PL" w:eastAsia="pl-PL"/>
              </w:rPr>
            </w:pPr>
            <w:r w:rsidRPr="000F41AF">
              <w:rPr>
                <w:rFonts w:ascii="Lato" w:eastAsia="Times New Roman" w:hAnsi="Lato" w:cs="Arial"/>
                <w:sz w:val="22"/>
                <w:lang w:val="pl-PL" w:eastAsia="pl-PL"/>
              </w:rPr>
              <w:t>Przetwarzanie obejmuje dane osobowe oraz dane szczególnych kategorii w rozumieniu art. 9 RODO, w szczególności dane dotyczące zdrowia, przyczyn zgonów, przebiegu ciąży oraz chorób zakaźnych.</w:t>
            </w:r>
          </w:p>
          <w:p w14:paraId="0B6E2094" w14:textId="36C3179B" w:rsidR="001F785D" w:rsidRDefault="007544C3" w:rsidP="00794252">
            <w:pPr>
              <w:spacing w:line="240" w:lineRule="auto"/>
              <w:rPr>
                <w:rFonts w:ascii="Lato" w:eastAsia="Times New Roman" w:hAnsi="Lato" w:cs="Arial"/>
                <w:sz w:val="22"/>
                <w:lang w:val="pl-PL" w:eastAsia="pl-PL"/>
              </w:rPr>
            </w:pPr>
            <w:r w:rsidRPr="007544C3">
              <w:rPr>
                <w:rFonts w:ascii="Lato" w:eastAsia="Times New Roman" w:hAnsi="Lato" w:cs="Arial"/>
                <w:sz w:val="22"/>
                <w:lang w:val="pl-PL" w:eastAsia="pl-PL"/>
              </w:rPr>
              <w:t>Obecnie we wskazanym zakresie brak jest odpowiednich regulacji ustawowych.</w:t>
            </w:r>
            <w:r>
              <w:rPr>
                <w:rFonts w:ascii="Lato" w:eastAsia="Times New Roman" w:hAnsi="Lato" w:cs="Arial"/>
                <w:sz w:val="22"/>
                <w:lang w:val="pl-PL" w:eastAsia="pl-PL"/>
              </w:rPr>
              <w:t xml:space="preserve"> </w:t>
            </w:r>
            <w:r w:rsidR="000F41AF" w:rsidRPr="000F41AF">
              <w:rPr>
                <w:rFonts w:ascii="Lato" w:eastAsia="Times New Roman" w:hAnsi="Lato" w:cs="Arial"/>
                <w:sz w:val="22"/>
                <w:lang w:val="pl-PL" w:eastAsia="pl-PL"/>
              </w:rPr>
              <w:t>Projektowane przepisy mają na celu zapewnienie spójnego, elektronicznego modelu wymiany danych pomiędzy systemami państwowymi, zwiększenie integralności i aktualności danych, ograniczenie ryzyka błędów wynikających z papierowego obiegu dokumentów oraz usprawnienie realizacji ustawowych zadań przez właściwe podmioty publiczne.</w:t>
            </w:r>
          </w:p>
          <w:p w14:paraId="330C8AB7" w14:textId="77777777" w:rsidR="000F41AF" w:rsidRDefault="000F41AF" w:rsidP="00794252">
            <w:pPr>
              <w:spacing w:line="240" w:lineRule="auto"/>
              <w:rPr>
                <w:rFonts w:ascii="Lato" w:eastAsia="Times New Roman" w:hAnsi="Lato" w:cs="Arial"/>
                <w:sz w:val="22"/>
                <w:lang w:val="pl-PL" w:eastAsia="pl-PL"/>
              </w:rPr>
            </w:pPr>
          </w:p>
          <w:p w14:paraId="51B7EBF2" w14:textId="62AD81E3" w:rsidR="000F41AF" w:rsidRDefault="000F41AF" w:rsidP="00794252">
            <w:pPr>
              <w:spacing w:line="240" w:lineRule="auto"/>
              <w:rPr>
                <w:rFonts w:ascii="Lato" w:eastAsia="Times New Roman" w:hAnsi="Lato" w:cs="Arial"/>
                <w:sz w:val="22"/>
                <w:lang w:val="pl-PL" w:eastAsia="pl-PL"/>
              </w:rPr>
            </w:pPr>
            <w:r w:rsidRPr="000F41AF">
              <w:rPr>
                <w:rFonts w:ascii="Lato" w:eastAsia="Times New Roman" w:hAnsi="Lato" w:cs="Arial"/>
                <w:sz w:val="22"/>
                <w:lang w:eastAsia="pl-PL"/>
              </w:rPr>
              <w:t xml:space="preserve">Projekt </w:t>
            </w:r>
            <w:proofErr w:type="spellStart"/>
            <w:r w:rsidRPr="000F41AF">
              <w:rPr>
                <w:rFonts w:ascii="Lato" w:eastAsia="Times New Roman" w:hAnsi="Lato" w:cs="Arial"/>
                <w:sz w:val="22"/>
                <w:lang w:eastAsia="pl-PL"/>
              </w:rPr>
              <w:t>zakłada</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integrację</w:t>
            </w:r>
            <w:proofErr w:type="spellEnd"/>
            <w:r w:rsidRPr="000F41AF">
              <w:rPr>
                <w:rFonts w:ascii="Lato" w:eastAsia="Times New Roman" w:hAnsi="Lato" w:cs="Arial"/>
                <w:sz w:val="22"/>
                <w:lang w:eastAsia="pl-PL"/>
              </w:rPr>
              <w:t xml:space="preserve"> Systemu P1 z </w:t>
            </w:r>
            <w:proofErr w:type="spellStart"/>
            <w:r w:rsidRPr="000F41AF">
              <w:rPr>
                <w:rFonts w:ascii="Lato" w:eastAsia="Times New Roman" w:hAnsi="Lato" w:cs="Arial"/>
                <w:sz w:val="22"/>
                <w:lang w:eastAsia="pl-PL"/>
              </w:rPr>
              <w:t>innymi</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systemami</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państwowymi</w:t>
            </w:r>
            <w:proofErr w:type="spellEnd"/>
            <w:r w:rsidRPr="000F41AF">
              <w:rPr>
                <w:rFonts w:ascii="Lato" w:eastAsia="Times New Roman" w:hAnsi="Lato" w:cs="Arial"/>
                <w:sz w:val="22"/>
                <w:lang w:eastAsia="pl-PL"/>
              </w:rPr>
              <w:t xml:space="preserve">, w </w:t>
            </w:r>
            <w:proofErr w:type="spellStart"/>
            <w:r w:rsidRPr="000F41AF">
              <w:rPr>
                <w:rFonts w:ascii="Lato" w:eastAsia="Times New Roman" w:hAnsi="Lato" w:cs="Arial"/>
                <w:sz w:val="22"/>
                <w:lang w:eastAsia="pl-PL"/>
              </w:rPr>
              <w:t>szczególności</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rejestrami</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obsługującymi</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urzędy</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stanu</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cywilnego</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oraz</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systemami</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wykorzystywanymi</w:t>
            </w:r>
            <w:proofErr w:type="spellEnd"/>
            <w:r w:rsidRPr="000F41AF">
              <w:rPr>
                <w:rFonts w:ascii="Lato" w:eastAsia="Times New Roman" w:hAnsi="Lato" w:cs="Arial"/>
                <w:sz w:val="22"/>
                <w:lang w:eastAsia="pl-PL"/>
              </w:rPr>
              <w:t xml:space="preserve"> </w:t>
            </w:r>
            <w:proofErr w:type="spellStart"/>
            <w:r w:rsidRPr="000F41AF">
              <w:rPr>
                <w:rFonts w:ascii="Lato" w:eastAsia="Times New Roman" w:hAnsi="Lato" w:cs="Arial"/>
                <w:sz w:val="22"/>
                <w:lang w:eastAsia="pl-PL"/>
              </w:rPr>
              <w:t>przez</w:t>
            </w:r>
            <w:proofErr w:type="spellEnd"/>
            <w:r w:rsidRPr="000F41AF">
              <w:rPr>
                <w:rFonts w:ascii="Lato" w:eastAsia="Times New Roman" w:hAnsi="Lato" w:cs="Arial"/>
                <w:sz w:val="22"/>
                <w:lang w:eastAsia="pl-PL"/>
              </w:rPr>
              <w:t xml:space="preserve"> GUS, GIS i NIZP PZH.</w:t>
            </w:r>
          </w:p>
          <w:p w14:paraId="0F30BFC0" w14:textId="594BC8BB" w:rsidR="000F41AF" w:rsidRPr="00CA7F21" w:rsidRDefault="000F41AF" w:rsidP="00794252">
            <w:pPr>
              <w:spacing w:line="240" w:lineRule="auto"/>
              <w:rPr>
                <w:rFonts w:ascii="Lato" w:eastAsia="Times New Roman" w:hAnsi="Lato" w:cs="Arial"/>
                <w:sz w:val="22"/>
                <w:lang w:val="pl-PL" w:eastAsia="pl-PL"/>
              </w:rPr>
            </w:pPr>
          </w:p>
        </w:tc>
      </w:tr>
      <w:tr w:rsidR="001F785D" w14:paraId="650DDA3B" w14:textId="77777777" w:rsidTr="001F600D">
        <w:trPr>
          <w:trHeight w:val="1125"/>
        </w:trPr>
        <w:tc>
          <w:tcPr>
            <w:tcW w:w="615" w:type="dxa"/>
            <w:vAlign w:val="center"/>
          </w:tcPr>
          <w:p w14:paraId="0DEC5D28"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3</w:t>
            </w:r>
          </w:p>
        </w:tc>
        <w:tc>
          <w:tcPr>
            <w:tcW w:w="2586" w:type="dxa"/>
            <w:gridSpan w:val="3"/>
            <w:vAlign w:val="center"/>
          </w:tcPr>
          <w:p w14:paraId="3FBE898B"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 xml:space="preserve">W przypadku rozporządzeń: podstawa prawna wydania rozporządzenia </w:t>
            </w:r>
          </w:p>
        </w:tc>
        <w:tc>
          <w:tcPr>
            <w:tcW w:w="7087" w:type="dxa"/>
            <w:gridSpan w:val="7"/>
            <w:vAlign w:val="center"/>
          </w:tcPr>
          <w:p w14:paraId="0BAF7450" w14:textId="48C18F88" w:rsidR="001F785D" w:rsidRDefault="00794252" w:rsidP="001F1349">
            <w:pPr>
              <w:spacing w:line="240" w:lineRule="auto"/>
              <w:rPr>
                <w:rFonts w:ascii="Lato" w:eastAsia="Times New Roman" w:hAnsi="Lato" w:cs="Arial"/>
                <w:sz w:val="22"/>
                <w:lang w:val="pl-PL" w:eastAsia="pl-PL"/>
              </w:rPr>
            </w:pPr>
            <w:r>
              <w:rPr>
                <w:rFonts w:ascii="Lato" w:eastAsia="Times New Roman" w:hAnsi="Lato" w:cs="Arial"/>
                <w:sz w:val="22"/>
                <w:lang w:val="pl-PL" w:eastAsia="pl-PL"/>
              </w:rPr>
              <w:t xml:space="preserve">Nie dotyczy </w:t>
            </w:r>
          </w:p>
        </w:tc>
      </w:tr>
      <w:tr w:rsidR="001F785D" w14:paraId="6F224967" w14:textId="77777777" w:rsidTr="001F600D">
        <w:trPr>
          <w:trHeight w:val="1411"/>
        </w:trPr>
        <w:tc>
          <w:tcPr>
            <w:tcW w:w="615" w:type="dxa"/>
            <w:vAlign w:val="center"/>
          </w:tcPr>
          <w:p w14:paraId="5F79F9F9"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4</w:t>
            </w:r>
          </w:p>
        </w:tc>
        <w:tc>
          <w:tcPr>
            <w:tcW w:w="2586" w:type="dxa"/>
            <w:gridSpan w:val="3"/>
            <w:vAlign w:val="center"/>
          </w:tcPr>
          <w:p w14:paraId="6577BEEA"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 xml:space="preserve">Czy po wejściu w </w:t>
            </w:r>
            <w:proofErr w:type="gramStart"/>
            <w:r>
              <w:rPr>
                <w:rFonts w:ascii="Lato" w:eastAsia="Times New Roman" w:hAnsi="Lato" w:cs="Arial"/>
                <w:sz w:val="22"/>
                <w:lang w:val="pl-PL" w:eastAsia="pl-PL"/>
              </w:rPr>
              <w:t>życie  aktu</w:t>
            </w:r>
            <w:proofErr w:type="gramEnd"/>
            <w:r>
              <w:rPr>
                <w:rFonts w:ascii="Lato" w:eastAsia="Times New Roman" w:hAnsi="Lato" w:cs="Arial"/>
                <w:sz w:val="22"/>
                <w:lang w:val="pl-PL" w:eastAsia="pl-PL"/>
              </w:rPr>
              <w:t xml:space="preserve"> normatywnego jego przepisy będą stanowiły podstawę przetwarzania danych osobowych? Jeżeli tak, to należy wskazać projektowany przepis lub przepisy, które będą stanowiły podstawę przetwarzania.</w:t>
            </w:r>
          </w:p>
        </w:tc>
        <w:tc>
          <w:tcPr>
            <w:tcW w:w="7087" w:type="dxa"/>
            <w:gridSpan w:val="7"/>
            <w:vAlign w:val="center"/>
          </w:tcPr>
          <w:p w14:paraId="3DE401B5" w14:textId="756D7537" w:rsidR="001F785D" w:rsidRDefault="00B82549" w:rsidP="000F41AF">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Tak. Podstawę przetwarzania danych osobowych po wejściu w życie projektowanej ustawy będą stanowiły w szczególności projektowane art. 92b–92x ustawy o działalności leczniczej, w zakresie wystawiania, przetwarzania, udostępniania, korekty, anulowania i przechowywania e-kart urodzenia, e-kart zgonu oraz e-kart urodzenia z adnotacją o martwym urodzeniu, a także projektowane przepisy zmieniające ustawę o systemie informacji w ochronie zdrowia oraz ustawę – Prawo o aktach stanu cywilnego, regulujące przetwarzanie tych dokumentów w Systemie P1 oraz ich przekazywanie do właściwych systemów i organów publicznych. Podstawą przetwarzania na gruncie RODO będą art. 6 ust. 1 lit. c i e RODO oraz art. 9 ust. 2 lit. h, i oraz j RODO.</w:t>
            </w:r>
          </w:p>
        </w:tc>
      </w:tr>
      <w:tr w:rsidR="001F785D" w14:paraId="592CEBA1" w14:textId="77777777" w:rsidTr="001F600D">
        <w:trPr>
          <w:trHeight w:val="2493"/>
        </w:trPr>
        <w:tc>
          <w:tcPr>
            <w:tcW w:w="615" w:type="dxa"/>
            <w:vAlign w:val="center"/>
          </w:tcPr>
          <w:p w14:paraId="1166EDA8"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lastRenderedPageBreak/>
              <w:t>5</w:t>
            </w:r>
          </w:p>
        </w:tc>
        <w:tc>
          <w:tcPr>
            <w:tcW w:w="2586" w:type="dxa"/>
            <w:gridSpan w:val="3"/>
            <w:vAlign w:val="center"/>
          </w:tcPr>
          <w:p w14:paraId="34B7F59D"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 xml:space="preserve">Czy po wejściu w życie aktu normatywnego jego przepisy będą stanowiły podstawę wykonywania zadań przez organy publiczne lub inne podmioty i czy będą precyzować operacje przetwarzania danych osobowych podejmowane przez te podmioty? </w:t>
            </w:r>
          </w:p>
        </w:tc>
        <w:tc>
          <w:tcPr>
            <w:tcW w:w="7087" w:type="dxa"/>
            <w:gridSpan w:val="7"/>
            <w:vAlign w:val="center"/>
          </w:tcPr>
          <w:p w14:paraId="11881BF3"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Tak. Projektowane przepisy będą stanowiły podstawę wykonywania zadań publicznych przez organy administracji publicznej, podmioty lecznicze oraz inne podmioty uczestniczące w procesie rejestrowania urodzeń i zgonów, a jednocześnie będą określały zakres i sposób przetwarzania danych osobowych realizowany przez te podmioty.</w:t>
            </w:r>
          </w:p>
          <w:p w14:paraId="34D5D541" w14:textId="77777777" w:rsidR="00B82549" w:rsidRPr="00B82549" w:rsidRDefault="00B82549" w:rsidP="00B82549">
            <w:pPr>
              <w:spacing w:line="240" w:lineRule="auto"/>
              <w:rPr>
                <w:rFonts w:ascii="Lato" w:eastAsia="Times New Roman" w:hAnsi="Lato" w:cs="Arial"/>
                <w:sz w:val="22"/>
                <w:lang w:val="pl-PL" w:eastAsia="pl-PL"/>
              </w:rPr>
            </w:pPr>
          </w:p>
          <w:p w14:paraId="6B51F5CB"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Przepisy będą stanowiły podstawę wykonywania zadań m.in. przez:</w:t>
            </w:r>
          </w:p>
          <w:p w14:paraId="3788A909"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ministra właściwego do spraw zdrowia,</w:t>
            </w:r>
          </w:p>
          <w:p w14:paraId="11E4DA1B"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Centrum e-Zdrowia jako administratora systemu teleinformatycznego,</w:t>
            </w:r>
          </w:p>
          <w:p w14:paraId="2C6C5765"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podmioty wykonujące działalność leczniczą,</w:t>
            </w:r>
          </w:p>
          <w:p w14:paraId="1B09119E"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kierowników urzędów stanu cywilnego,</w:t>
            </w:r>
          </w:p>
          <w:p w14:paraId="5C8A3B8F"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Prezesa GUS,</w:t>
            </w:r>
          </w:p>
          <w:p w14:paraId="60594F69"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GIS,</w:t>
            </w:r>
          </w:p>
          <w:p w14:paraId="102B1D62"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NIZP PZH-PIB,</w:t>
            </w:r>
          </w:p>
          <w:p w14:paraId="74DCD8BD"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wojewodów,</w:t>
            </w:r>
          </w:p>
          <w:p w14:paraId="51F1ECDD"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osoby wykonujące czynności </w:t>
            </w:r>
            <w:proofErr w:type="spellStart"/>
            <w:r w:rsidRPr="00B82549">
              <w:rPr>
                <w:rFonts w:ascii="Lato" w:eastAsia="Times New Roman" w:hAnsi="Lato" w:cs="Arial"/>
                <w:sz w:val="22"/>
                <w:lang w:val="pl-PL" w:eastAsia="pl-PL"/>
              </w:rPr>
              <w:t>koronera</w:t>
            </w:r>
            <w:proofErr w:type="spellEnd"/>
            <w:r w:rsidRPr="00B82549">
              <w:rPr>
                <w:rFonts w:ascii="Lato" w:eastAsia="Times New Roman" w:hAnsi="Lato" w:cs="Arial"/>
                <w:sz w:val="22"/>
                <w:lang w:val="pl-PL" w:eastAsia="pl-PL"/>
              </w:rPr>
              <w:t>,</w:t>
            </w:r>
          </w:p>
          <w:p w14:paraId="3D737BAB"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koderów przyczyn zgonu.</w:t>
            </w:r>
          </w:p>
          <w:p w14:paraId="734066AF" w14:textId="77777777" w:rsidR="00B82549" w:rsidRPr="00B82549" w:rsidRDefault="00B82549" w:rsidP="00B82549">
            <w:pPr>
              <w:spacing w:line="240" w:lineRule="auto"/>
              <w:rPr>
                <w:rFonts w:ascii="Lato" w:eastAsia="Times New Roman" w:hAnsi="Lato" w:cs="Arial"/>
                <w:sz w:val="22"/>
                <w:lang w:val="pl-PL" w:eastAsia="pl-PL"/>
              </w:rPr>
            </w:pPr>
          </w:p>
          <w:p w14:paraId="105648A0" w14:textId="0336AC01" w:rsidR="001F785D"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W szczególności projektowane przepisy art. 92b–92x określają operacje przetwarzania danych związane z wystawianiem, przetwarzaniem, przekazywaniem, udostępnianiem, korektą, anulowaniem i przechowywaniem elektronicznych kart urodzenia, kart zgonu oraz kart urodzenia z adnotacją o martwym urodzeniu.</w:t>
            </w:r>
          </w:p>
        </w:tc>
      </w:tr>
      <w:tr w:rsidR="001F785D" w14:paraId="04D6FE10" w14:textId="77777777" w:rsidTr="001F600D">
        <w:trPr>
          <w:trHeight w:val="3081"/>
        </w:trPr>
        <w:tc>
          <w:tcPr>
            <w:tcW w:w="615" w:type="dxa"/>
            <w:vAlign w:val="center"/>
          </w:tcPr>
          <w:p w14:paraId="2B586099"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6</w:t>
            </w:r>
          </w:p>
        </w:tc>
        <w:tc>
          <w:tcPr>
            <w:tcW w:w="2586" w:type="dxa"/>
            <w:gridSpan w:val="3"/>
            <w:vAlign w:val="center"/>
          </w:tcPr>
          <w:p w14:paraId="787E90A4"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Czy po wejściu w życie aktu normatywnego jego przepisy będą stanowiły podstawę do udostępniania danych osobowych pomiędzy podmiotami (w szczególności organami publicznymi), w tym z wykorzystaniem systemów teleinformatycznych?</w:t>
            </w:r>
          </w:p>
        </w:tc>
        <w:tc>
          <w:tcPr>
            <w:tcW w:w="7087" w:type="dxa"/>
            <w:gridSpan w:val="7"/>
            <w:vAlign w:val="center"/>
          </w:tcPr>
          <w:p w14:paraId="0EBEC2F5"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Tak. Projektowane przepisy będą stanowiły podstawę do udostępniania danych osobowych pomiędzy podmiotami publicznymi oraz podmiotami wykonującymi zadania ustawowe, w tym z wykorzystaniem systemów teleinformatycznych, w szczególności Systemu P1 oraz systemów administracji publicznej.</w:t>
            </w:r>
          </w:p>
          <w:p w14:paraId="4749EDEC"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Projekt przewiduje elektroniczną wymianę danych pomiędzy:</w:t>
            </w:r>
          </w:p>
          <w:p w14:paraId="7A39440F" w14:textId="77777777" w:rsidR="00B82549" w:rsidRPr="00B82549" w:rsidRDefault="00B82549" w:rsidP="00B82549">
            <w:pPr>
              <w:numPr>
                <w:ilvl w:val="0"/>
                <w:numId w:val="8"/>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Systemem P1, </w:t>
            </w:r>
          </w:p>
          <w:p w14:paraId="01F4DEAD" w14:textId="77777777" w:rsidR="00B82549" w:rsidRPr="00B82549" w:rsidRDefault="00B82549" w:rsidP="00B82549">
            <w:pPr>
              <w:numPr>
                <w:ilvl w:val="0"/>
                <w:numId w:val="8"/>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rejestrem stanu cywilnego (SRP/USC), </w:t>
            </w:r>
          </w:p>
          <w:p w14:paraId="2A0F43A1" w14:textId="77777777" w:rsidR="00B82549" w:rsidRPr="00B82549" w:rsidRDefault="00B82549" w:rsidP="00B82549">
            <w:pPr>
              <w:numPr>
                <w:ilvl w:val="0"/>
                <w:numId w:val="8"/>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systemami Prezesa GUS, </w:t>
            </w:r>
          </w:p>
          <w:p w14:paraId="26A2347C" w14:textId="77777777" w:rsidR="00B82549" w:rsidRPr="00B82549" w:rsidRDefault="00B82549" w:rsidP="00B82549">
            <w:pPr>
              <w:numPr>
                <w:ilvl w:val="0"/>
                <w:numId w:val="8"/>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systemami GIS, </w:t>
            </w:r>
          </w:p>
          <w:p w14:paraId="37C43DFB" w14:textId="77777777" w:rsidR="00B82549" w:rsidRPr="00B82549" w:rsidRDefault="00B82549" w:rsidP="00B82549">
            <w:pPr>
              <w:numPr>
                <w:ilvl w:val="0"/>
                <w:numId w:val="8"/>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systemami NIZP PZH-PIB, </w:t>
            </w:r>
          </w:p>
          <w:p w14:paraId="7E8AA437" w14:textId="77777777" w:rsidR="00B82549" w:rsidRPr="00B82549" w:rsidRDefault="00B82549" w:rsidP="00B82549">
            <w:pPr>
              <w:numPr>
                <w:ilvl w:val="0"/>
                <w:numId w:val="8"/>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podmiotami wykonującymi działalność leczniczą, </w:t>
            </w:r>
          </w:p>
          <w:p w14:paraId="27CAD09C" w14:textId="77777777" w:rsidR="00B82549" w:rsidRPr="00B82549" w:rsidRDefault="00B82549" w:rsidP="00B82549">
            <w:pPr>
              <w:numPr>
                <w:ilvl w:val="0"/>
                <w:numId w:val="8"/>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wojewodami, </w:t>
            </w:r>
          </w:p>
          <w:p w14:paraId="2AB1C99D" w14:textId="77777777" w:rsidR="00B82549" w:rsidRPr="00B82549" w:rsidRDefault="00B82549" w:rsidP="00B82549">
            <w:pPr>
              <w:numPr>
                <w:ilvl w:val="0"/>
                <w:numId w:val="8"/>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podmiotami realizującymi zadania związane z kodowaniem przyczyn zgonów. </w:t>
            </w:r>
          </w:p>
          <w:p w14:paraId="019056D1"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Podstawę udostępniania danych będą stanowiły w szczególności projektowane przepisy:</w:t>
            </w:r>
          </w:p>
          <w:p w14:paraId="195F4E0B" w14:textId="77777777" w:rsidR="00B82549" w:rsidRPr="00B82549" w:rsidRDefault="00B82549" w:rsidP="00B82549">
            <w:pPr>
              <w:numPr>
                <w:ilvl w:val="0"/>
                <w:numId w:val="9"/>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art. 92d ust. 2 – przekazywanie danych e-karty urodzenia do kierownika USC oraz Prezesa GUS, </w:t>
            </w:r>
          </w:p>
          <w:p w14:paraId="7841C5B9" w14:textId="77777777" w:rsidR="00B82549" w:rsidRPr="00B82549" w:rsidRDefault="00B82549" w:rsidP="00B82549">
            <w:pPr>
              <w:numPr>
                <w:ilvl w:val="0"/>
                <w:numId w:val="9"/>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art. 92w – przekazywanie danych e-karty zgonu i e-karty urodzenia z adnotacją o martwym urodzeniu do Prezesa GUS, Dyrektora NIZP PZH-PIB oraz innych uprawnionych podmiotów, </w:t>
            </w:r>
          </w:p>
          <w:p w14:paraId="0E4B4BB9" w14:textId="77777777" w:rsidR="00B82549" w:rsidRPr="00B82549" w:rsidRDefault="00B82549" w:rsidP="00B82549">
            <w:pPr>
              <w:numPr>
                <w:ilvl w:val="0"/>
                <w:numId w:val="9"/>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art. 92x – udostępnianie danych koderom przyczyn zgonu, </w:t>
            </w:r>
          </w:p>
          <w:p w14:paraId="79A4BDAA" w14:textId="77777777" w:rsidR="00B82549" w:rsidRPr="00B82549" w:rsidRDefault="00B82549" w:rsidP="00B82549">
            <w:pPr>
              <w:numPr>
                <w:ilvl w:val="0"/>
                <w:numId w:val="9"/>
              </w:num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przepisy dotyczące integracji Systemu P1 z rejestrami państwowymi i systemami administracji publicznej. </w:t>
            </w:r>
          </w:p>
          <w:p w14:paraId="400D0B35" w14:textId="77777777" w:rsidR="00B82549" w:rsidRPr="00B82549" w:rsidRDefault="00B82549" w:rsidP="00B82549">
            <w:pPr>
              <w:spacing w:line="240" w:lineRule="auto"/>
              <w:rPr>
                <w:rFonts w:ascii="Lato" w:eastAsia="Times New Roman" w:hAnsi="Lato" w:cs="Arial"/>
                <w:sz w:val="22"/>
                <w:lang w:val="pl-PL" w:eastAsia="pl-PL"/>
              </w:rPr>
            </w:pPr>
            <w:r w:rsidRPr="00B82549">
              <w:rPr>
                <w:rFonts w:ascii="Lato" w:eastAsia="Times New Roman" w:hAnsi="Lato" w:cs="Arial"/>
                <w:sz w:val="22"/>
                <w:lang w:val="pl-PL" w:eastAsia="pl-PL"/>
              </w:rPr>
              <w:t xml:space="preserve">Projektowane regulacje określają również zakres przekazywanych danych, cele ich udostępniania, podmioty uprawnione do dostępu oraz </w:t>
            </w:r>
            <w:r w:rsidRPr="00B82549">
              <w:rPr>
                <w:rFonts w:ascii="Lato" w:eastAsia="Times New Roman" w:hAnsi="Lato" w:cs="Arial"/>
                <w:sz w:val="22"/>
                <w:lang w:val="pl-PL" w:eastAsia="pl-PL"/>
              </w:rPr>
              <w:lastRenderedPageBreak/>
              <w:t>zasady przetwarzania danych w ramach elektronicznej wymiany informacji pomiędzy systemami teleinformatycznymi administracji publicznej.</w:t>
            </w:r>
          </w:p>
          <w:p w14:paraId="2A7FD339" w14:textId="0FA057A5" w:rsidR="001F785D" w:rsidRDefault="001F785D" w:rsidP="00B82549">
            <w:pPr>
              <w:spacing w:line="240" w:lineRule="auto"/>
              <w:rPr>
                <w:rFonts w:ascii="Lato" w:eastAsia="Times New Roman" w:hAnsi="Lato" w:cs="Arial"/>
                <w:sz w:val="22"/>
                <w:lang w:val="pl-PL" w:eastAsia="pl-PL"/>
              </w:rPr>
            </w:pPr>
          </w:p>
        </w:tc>
      </w:tr>
      <w:tr w:rsidR="001F785D" w14:paraId="47F2A193" w14:textId="77777777" w:rsidTr="001F600D">
        <w:trPr>
          <w:trHeight w:val="1563"/>
        </w:trPr>
        <w:tc>
          <w:tcPr>
            <w:tcW w:w="615" w:type="dxa"/>
            <w:vAlign w:val="center"/>
          </w:tcPr>
          <w:p w14:paraId="46DD62CF"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lastRenderedPageBreak/>
              <w:t>7</w:t>
            </w:r>
          </w:p>
        </w:tc>
        <w:tc>
          <w:tcPr>
            <w:tcW w:w="2586" w:type="dxa"/>
            <w:gridSpan w:val="3"/>
            <w:vAlign w:val="center"/>
          </w:tcPr>
          <w:p w14:paraId="3624857A"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Czy w procesach przetwarzania, które będą realizowane po wejściu w życie aktu normatywnego, wykorzystywane będą nowe technologie</w:t>
            </w:r>
            <w:r>
              <w:rPr>
                <w:rStyle w:val="Odwoanieprzypisudolnego"/>
                <w:rFonts w:ascii="Lato" w:eastAsia="Times New Roman" w:hAnsi="Lato" w:cs="Arial"/>
                <w:sz w:val="22"/>
                <w:lang w:val="pl-PL" w:eastAsia="pl-PL"/>
              </w:rPr>
              <w:footnoteReference w:id="2"/>
            </w:r>
            <w:r>
              <w:rPr>
                <w:rFonts w:ascii="Lato" w:eastAsia="Times New Roman" w:hAnsi="Lato" w:cs="Arial"/>
                <w:sz w:val="22"/>
                <w:lang w:val="pl-PL" w:eastAsia="pl-PL"/>
              </w:rPr>
              <w:t>?</w:t>
            </w:r>
          </w:p>
        </w:tc>
        <w:tc>
          <w:tcPr>
            <w:tcW w:w="7087" w:type="dxa"/>
            <w:gridSpan w:val="7"/>
            <w:vAlign w:val="center"/>
          </w:tcPr>
          <w:p w14:paraId="322170D6" w14:textId="6605AF8A" w:rsidR="001F785D" w:rsidRDefault="00B82549">
            <w:pPr>
              <w:spacing w:line="240" w:lineRule="auto"/>
              <w:rPr>
                <w:rFonts w:ascii="Lato" w:eastAsia="Times New Roman" w:hAnsi="Lato" w:cs="Arial"/>
                <w:sz w:val="22"/>
                <w:lang w:val="pl-PL" w:eastAsia="pl-PL"/>
              </w:rPr>
            </w:pPr>
            <w:commentRangeStart w:id="0"/>
            <w:r>
              <w:rPr>
                <w:rFonts w:ascii="Lato" w:eastAsia="Times New Roman" w:hAnsi="Lato" w:cs="Arial"/>
                <w:sz w:val="22"/>
                <w:lang w:val="pl-PL" w:eastAsia="pl-PL"/>
              </w:rPr>
              <w:t>NIE</w:t>
            </w:r>
            <w:commentRangeEnd w:id="0"/>
            <w:r>
              <w:rPr>
                <w:rStyle w:val="Odwoaniedokomentarza"/>
                <w:rFonts w:ascii="Lato" w:eastAsia="Times New Roman" w:hAnsi="Lato" w:cs="Arial"/>
                <w:sz w:val="22"/>
                <w:szCs w:val="22"/>
                <w:lang w:val="pl-PL" w:eastAsia="pl-PL"/>
              </w:rPr>
              <w:commentReference w:id="0"/>
            </w:r>
          </w:p>
        </w:tc>
      </w:tr>
      <w:tr w:rsidR="001F785D" w14:paraId="416193DD" w14:textId="77777777" w:rsidTr="001F600D">
        <w:trPr>
          <w:trHeight w:val="554"/>
        </w:trPr>
        <w:tc>
          <w:tcPr>
            <w:tcW w:w="615" w:type="dxa"/>
            <w:vAlign w:val="center"/>
          </w:tcPr>
          <w:p w14:paraId="422D6A74"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8</w:t>
            </w:r>
          </w:p>
        </w:tc>
        <w:tc>
          <w:tcPr>
            <w:tcW w:w="2586" w:type="dxa"/>
            <w:gridSpan w:val="3"/>
            <w:vAlign w:val="center"/>
          </w:tcPr>
          <w:p w14:paraId="6359CD1D"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Czy po wejściu w życie projektowany akt normatywny będzie miał wpływ na osoby fizyczne, a jeżeli tak to jaki?</w:t>
            </w:r>
          </w:p>
        </w:tc>
        <w:tc>
          <w:tcPr>
            <w:tcW w:w="7087" w:type="dxa"/>
            <w:gridSpan w:val="7"/>
            <w:vAlign w:val="center"/>
          </w:tcPr>
          <w:p w14:paraId="6329DFAB" w14:textId="5B884FBB" w:rsidR="0061498E" w:rsidRDefault="00E44FB7" w:rsidP="0061498E">
            <w:pPr>
              <w:spacing w:line="240" w:lineRule="auto"/>
              <w:rPr>
                <w:rFonts w:ascii="Lato" w:eastAsia="Times New Roman" w:hAnsi="Lato" w:cs="Arial"/>
                <w:sz w:val="22"/>
                <w:lang w:eastAsia="pl-PL"/>
              </w:rPr>
            </w:pPr>
            <w:r>
              <w:rPr>
                <w:rFonts w:ascii="Lato" w:eastAsia="Times New Roman" w:hAnsi="Lato" w:cs="Arial"/>
                <w:sz w:val="22"/>
                <w:lang w:val="pl-PL" w:eastAsia="pl-PL"/>
              </w:rPr>
              <w:t>Tak. Pomimo</w:t>
            </w:r>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że</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zgodnie</w:t>
            </w:r>
            <w:proofErr w:type="spellEnd"/>
            <w:r w:rsidRPr="00E44FB7">
              <w:rPr>
                <w:rFonts w:ascii="Lato" w:eastAsia="Times New Roman" w:hAnsi="Lato" w:cs="Arial"/>
                <w:sz w:val="22"/>
                <w:lang w:eastAsia="pl-PL"/>
              </w:rPr>
              <w:t xml:space="preserve"> z </w:t>
            </w:r>
            <w:proofErr w:type="spellStart"/>
            <w:r w:rsidRPr="00E44FB7">
              <w:rPr>
                <w:rFonts w:ascii="Lato" w:eastAsia="Times New Roman" w:hAnsi="Lato" w:cs="Arial"/>
                <w:sz w:val="22"/>
                <w:lang w:eastAsia="pl-PL"/>
              </w:rPr>
              <w:t>motywem</w:t>
            </w:r>
            <w:proofErr w:type="spellEnd"/>
            <w:r w:rsidRPr="00E44FB7">
              <w:rPr>
                <w:rFonts w:ascii="Lato" w:eastAsia="Times New Roman" w:hAnsi="Lato" w:cs="Arial"/>
                <w:sz w:val="22"/>
                <w:lang w:eastAsia="pl-PL"/>
              </w:rPr>
              <w:t xml:space="preserve"> 27 RODO </w:t>
            </w:r>
            <w:proofErr w:type="spellStart"/>
            <w:r w:rsidRPr="00E44FB7">
              <w:rPr>
                <w:rFonts w:ascii="Lato" w:eastAsia="Times New Roman" w:hAnsi="Lato" w:cs="Arial"/>
                <w:sz w:val="22"/>
                <w:lang w:eastAsia="pl-PL"/>
              </w:rPr>
              <w:t>dane</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osób</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zmarłych</w:t>
            </w:r>
            <w:proofErr w:type="spellEnd"/>
            <w:r w:rsidRPr="00E44FB7">
              <w:rPr>
                <w:rFonts w:ascii="Lato" w:eastAsia="Times New Roman" w:hAnsi="Lato" w:cs="Arial"/>
                <w:sz w:val="22"/>
                <w:lang w:eastAsia="pl-PL"/>
              </w:rPr>
              <w:t xml:space="preserve"> co do </w:t>
            </w:r>
            <w:proofErr w:type="spellStart"/>
            <w:r w:rsidRPr="00E44FB7">
              <w:rPr>
                <w:rFonts w:ascii="Lato" w:eastAsia="Times New Roman" w:hAnsi="Lato" w:cs="Arial"/>
                <w:sz w:val="22"/>
                <w:lang w:eastAsia="pl-PL"/>
              </w:rPr>
              <w:t>zasady</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nie</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podlegają</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przepisom</w:t>
            </w:r>
            <w:proofErr w:type="spellEnd"/>
            <w:r w:rsidRPr="00E44FB7">
              <w:rPr>
                <w:rFonts w:ascii="Lato" w:eastAsia="Times New Roman" w:hAnsi="Lato" w:cs="Arial"/>
                <w:sz w:val="22"/>
                <w:lang w:eastAsia="pl-PL"/>
              </w:rPr>
              <w:t xml:space="preserve"> RODO. Projekt </w:t>
            </w:r>
            <w:proofErr w:type="spellStart"/>
            <w:r w:rsidRPr="00E44FB7">
              <w:rPr>
                <w:rFonts w:ascii="Lato" w:eastAsia="Times New Roman" w:hAnsi="Lato" w:cs="Arial"/>
                <w:sz w:val="22"/>
                <w:lang w:eastAsia="pl-PL"/>
              </w:rPr>
              <w:t>obejmuje</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jednak</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również</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przetwarzanie</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danych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osobowych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osób</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żyjących</w:t>
            </w:r>
            <w:proofErr w:type="spellEnd"/>
            <w:r w:rsidRPr="00E44FB7">
              <w:rPr>
                <w:rFonts w:ascii="Lato" w:eastAsia="Times New Roman" w:hAnsi="Lato" w:cs="Arial"/>
                <w:sz w:val="22"/>
                <w:lang w:eastAsia="pl-PL"/>
              </w:rPr>
              <w:t xml:space="preserve">, w </w:t>
            </w:r>
            <w:proofErr w:type="spellStart"/>
            <w:r w:rsidRPr="00E44FB7">
              <w:rPr>
                <w:rFonts w:ascii="Lato" w:eastAsia="Times New Roman" w:hAnsi="Lato" w:cs="Arial"/>
                <w:sz w:val="22"/>
                <w:lang w:eastAsia="pl-PL"/>
              </w:rPr>
              <w:t>szczególności</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członków</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rodzin</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osób</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zgłaszających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urodzenie</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lub</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zgon</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personelu</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medycznego</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koronerów</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oraz</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danych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dotyczących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przebiegu</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ciąży</w:t>
            </w:r>
            <w:proofErr w:type="spellEnd"/>
            <w:r w:rsidRPr="00E44FB7">
              <w:rPr>
                <w:rFonts w:ascii="Lato" w:eastAsia="Times New Roman" w:hAnsi="Lato" w:cs="Arial"/>
                <w:sz w:val="22"/>
                <w:lang w:eastAsia="pl-PL"/>
              </w:rPr>
              <w:t xml:space="preserve"> i </w:t>
            </w:r>
            <w:proofErr w:type="spellStart"/>
            <w:r w:rsidRPr="00E44FB7">
              <w:rPr>
                <w:rFonts w:ascii="Lato" w:eastAsia="Times New Roman" w:hAnsi="Lato" w:cs="Arial"/>
                <w:sz w:val="22"/>
                <w:lang w:eastAsia="pl-PL"/>
              </w:rPr>
              <w:t>porodu</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Ponadto</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część</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danych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dotyczących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osoby</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zmarłej</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może</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pośrednio</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umożliwiać</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identyfikację</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osób</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żyjących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lub</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wpływać</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na</w:t>
            </w:r>
            <w:proofErr w:type="spellEnd"/>
            <w:r w:rsidRPr="00E44FB7">
              <w:rPr>
                <w:rFonts w:ascii="Lato" w:eastAsia="Times New Roman" w:hAnsi="Lato" w:cs="Arial"/>
                <w:sz w:val="22"/>
                <w:lang w:eastAsia="pl-PL"/>
              </w:rPr>
              <w:t xml:space="preserve"> ich </w:t>
            </w:r>
            <w:proofErr w:type="spellStart"/>
            <w:r w:rsidRPr="00E44FB7">
              <w:rPr>
                <w:rFonts w:ascii="Lato" w:eastAsia="Times New Roman" w:hAnsi="Lato" w:cs="Arial"/>
                <w:sz w:val="22"/>
                <w:lang w:eastAsia="pl-PL"/>
              </w:rPr>
              <w:t>prawa</w:t>
            </w:r>
            <w:proofErr w:type="spellEnd"/>
            <w:r w:rsidRPr="00E44FB7">
              <w:rPr>
                <w:rFonts w:ascii="Lato" w:eastAsia="Times New Roman" w:hAnsi="Lato" w:cs="Arial"/>
                <w:sz w:val="22"/>
                <w:lang w:eastAsia="pl-PL"/>
              </w:rPr>
              <w:t xml:space="preserve"> i </w:t>
            </w:r>
            <w:proofErr w:type="spellStart"/>
            <w:r w:rsidRPr="00E44FB7">
              <w:rPr>
                <w:rFonts w:ascii="Lato" w:eastAsia="Times New Roman" w:hAnsi="Lato" w:cs="Arial"/>
                <w:sz w:val="22"/>
                <w:lang w:eastAsia="pl-PL"/>
              </w:rPr>
              <w:t>wolności</w:t>
            </w:r>
            <w:proofErr w:type="spellEnd"/>
            <w:r w:rsidRPr="00E44FB7">
              <w:rPr>
                <w:rFonts w:ascii="Lato" w:eastAsia="Times New Roman" w:hAnsi="Lato" w:cs="Arial"/>
                <w:sz w:val="22"/>
                <w:lang w:eastAsia="pl-PL"/>
              </w:rPr>
              <w:t xml:space="preserve">. Z </w:t>
            </w:r>
            <w:proofErr w:type="spellStart"/>
            <w:r w:rsidRPr="00E44FB7">
              <w:rPr>
                <w:rFonts w:ascii="Lato" w:eastAsia="Times New Roman" w:hAnsi="Lato" w:cs="Arial"/>
                <w:sz w:val="22"/>
                <w:lang w:eastAsia="pl-PL"/>
              </w:rPr>
              <w:t>tego</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względu</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projekt</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wymaga</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przeprowadzenia</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analizy</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skutków</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dla</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ochrony</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danych</w:t>
            </w:r>
            <w:proofErr w:type="spellEnd"/>
            <w:r w:rsidRPr="00E44FB7">
              <w:rPr>
                <w:rFonts w:ascii="Lato" w:eastAsia="Times New Roman" w:hAnsi="Lato" w:cs="Arial"/>
                <w:sz w:val="22"/>
                <w:lang w:eastAsia="pl-PL"/>
              </w:rPr>
              <w:t xml:space="preserve"> (DPIA) </w:t>
            </w:r>
            <w:proofErr w:type="spellStart"/>
            <w:r w:rsidRPr="00E44FB7">
              <w:rPr>
                <w:rFonts w:ascii="Lato" w:eastAsia="Times New Roman" w:hAnsi="Lato" w:cs="Arial"/>
                <w:sz w:val="22"/>
                <w:lang w:eastAsia="pl-PL"/>
              </w:rPr>
              <w:t>oraz</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wdrożenia</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adekwatnych</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środków</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bezpieczeństwa</w:t>
            </w:r>
            <w:proofErr w:type="spellEnd"/>
            <w:r w:rsidRPr="00E44FB7">
              <w:rPr>
                <w:rFonts w:ascii="Lato" w:eastAsia="Times New Roman" w:hAnsi="Lato" w:cs="Arial"/>
                <w:sz w:val="22"/>
                <w:lang w:eastAsia="pl-PL"/>
              </w:rPr>
              <w:t xml:space="preserve"> i </w:t>
            </w:r>
            <w:proofErr w:type="spellStart"/>
            <w:r w:rsidRPr="00E44FB7">
              <w:rPr>
                <w:rFonts w:ascii="Lato" w:eastAsia="Times New Roman" w:hAnsi="Lato" w:cs="Arial"/>
                <w:sz w:val="22"/>
                <w:lang w:eastAsia="pl-PL"/>
              </w:rPr>
              <w:t>mechanizmów</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kontroli</w:t>
            </w:r>
            <w:proofErr w:type="spellEnd"/>
            <w:r w:rsidRPr="00E44FB7">
              <w:rPr>
                <w:rFonts w:ascii="Lato" w:eastAsia="Times New Roman" w:hAnsi="Lato" w:cs="Arial"/>
                <w:sz w:val="22"/>
                <w:lang w:eastAsia="pl-PL"/>
              </w:rPr>
              <w:t xml:space="preserve"> </w:t>
            </w:r>
            <w:proofErr w:type="spellStart"/>
            <w:r w:rsidRPr="00E44FB7">
              <w:rPr>
                <w:rFonts w:ascii="Lato" w:eastAsia="Times New Roman" w:hAnsi="Lato" w:cs="Arial"/>
                <w:sz w:val="22"/>
                <w:lang w:eastAsia="pl-PL"/>
              </w:rPr>
              <w:t>dostępu</w:t>
            </w:r>
            <w:proofErr w:type="spellEnd"/>
            <w:r w:rsidRPr="00E44FB7">
              <w:rPr>
                <w:rFonts w:ascii="Lato" w:eastAsia="Times New Roman" w:hAnsi="Lato" w:cs="Arial"/>
                <w:sz w:val="22"/>
                <w:lang w:eastAsia="pl-PL"/>
              </w:rPr>
              <w:t>.</w:t>
            </w:r>
          </w:p>
          <w:p w14:paraId="17605926" w14:textId="7018E4E5"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W szczególności</w:t>
            </w:r>
            <w:r>
              <w:rPr>
                <w:rFonts w:ascii="Lato" w:eastAsia="Times New Roman" w:hAnsi="Lato" w:cs="Arial"/>
                <w:sz w:val="22"/>
                <w:lang w:val="pl-PL" w:eastAsia="pl-PL"/>
              </w:rPr>
              <w:t xml:space="preserve"> z uwagi </w:t>
            </w:r>
            <w:proofErr w:type="gramStart"/>
            <w:r>
              <w:rPr>
                <w:rFonts w:ascii="Lato" w:eastAsia="Times New Roman" w:hAnsi="Lato" w:cs="Arial"/>
                <w:sz w:val="22"/>
                <w:lang w:val="pl-PL" w:eastAsia="pl-PL"/>
              </w:rPr>
              <w:t>na :</w:t>
            </w:r>
            <w:proofErr w:type="gramEnd"/>
          </w:p>
          <w:p w14:paraId="6648BEB3" w14:textId="77777777" w:rsidR="00E44FB7" w:rsidRPr="00E44FB7" w:rsidRDefault="00E44FB7" w:rsidP="00E44FB7">
            <w:pPr>
              <w:numPr>
                <w:ilvl w:val="0"/>
                <w:numId w:val="10"/>
              </w:num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 xml:space="preserve">wprowadzenie elektronicznych kart urodzenia, kart zgonu oraz kart urodzenia z adnotacją o martwym urodzeniu uprości i przyspieszy procedury administracyjne związane z rejestracją urodzeń i zgonów, </w:t>
            </w:r>
          </w:p>
          <w:p w14:paraId="0FC8C633" w14:textId="77777777" w:rsidR="00E44FB7" w:rsidRPr="00E44FB7" w:rsidRDefault="00E44FB7" w:rsidP="00E44FB7">
            <w:pPr>
              <w:numPr>
                <w:ilvl w:val="0"/>
                <w:numId w:val="10"/>
              </w:num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 xml:space="preserve">ograniczony zostanie papierowy obieg dokumentacji, co zmniejszy ryzyko utraty dokumentów, błędów oraz nieuprawnionego dostępu do danych, </w:t>
            </w:r>
          </w:p>
          <w:p w14:paraId="24685EF5" w14:textId="77777777" w:rsidR="00E44FB7" w:rsidRPr="00E44FB7" w:rsidRDefault="00E44FB7" w:rsidP="00E44FB7">
            <w:pPr>
              <w:numPr>
                <w:ilvl w:val="0"/>
                <w:numId w:val="10"/>
              </w:num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 xml:space="preserve">zapewniona zostanie szybsza i bardziej spójna wymiana danych pomiędzy systemami administracji publicznej i ochrony zdrowia, </w:t>
            </w:r>
          </w:p>
          <w:p w14:paraId="530F9AF8" w14:textId="77777777" w:rsidR="00E44FB7" w:rsidRPr="00E44FB7" w:rsidRDefault="00E44FB7" w:rsidP="00E44FB7">
            <w:pPr>
              <w:numPr>
                <w:ilvl w:val="0"/>
                <w:numId w:val="10"/>
              </w:num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 xml:space="preserve">projekt przyczyni się do wyeliminowania problemów wynikających z archaiczności obecnych regulacji, które w wielu przypadkach odnoszą się do nieaktualnej organizacji systemu ochrony zdrowia i nie uwzględniają współczesnych rozwiązań teleinformatycznych, </w:t>
            </w:r>
          </w:p>
          <w:p w14:paraId="18B8FE41" w14:textId="77777777" w:rsidR="00E44FB7" w:rsidRPr="00E44FB7" w:rsidRDefault="00E44FB7" w:rsidP="00E44FB7">
            <w:pPr>
              <w:numPr>
                <w:ilvl w:val="0"/>
                <w:numId w:val="10"/>
              </w:num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lastRenderedPageBreak/>
              <w:t>projekt może wpłynąć na zwiększenie zakresu elektronicznego przetwarzania danych szczególnych kategorii, co wymaga wdrożenia odpowiednich zabezpieczeń organizacyjnych i technicznych zgodnych z RODO.</w:t>
            </w:r>
          </w:p>
          <w:p w14:paraId="071EBDBC" w14:textId="30156784" w:rsidR="00E44FB7" w:rsidRDefault="00E44FB7" w:rsidP="0061498E">
            <w:pPr>
              <w:spacing w:line="240" w:lineRule="auto"/>
              <w:rPr>
                <w:rFonts w:ascii="Lato" w:eastAsia="Times New Roman" w:hAnsi="Lato" w:cs="Arial"/>
                <w:sz w:val="22"/>
                <w:lang w:val="pl-PL" w:eastAsia="pl-PL"/>
              </w:rPr>
            </w:pPr>
          </w:p>
        </w:tc>
      </w:tr>
      <w:tr w:rsidR="001F785D" w14:paraId="1FB924F6" w14:textId="77777777" w:rsidTr="001F600D">
        <w:trPr>
          <w:trHeight w:val="550"/>
        </w:trPr>
        <w:tc>
          <w:tcPr>
            <w:tcW w:w="615" w:type="dxa"/>
            <w:vAlign w:val="center"/>
          </w:tcPr>
          <w:p w14:paraId="57725276"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lastRenderedPageBreak/>
              <w:t>9</w:t>
            </w:r>
          </w:p>
        </w:tc>
        <w:tc>
          <w:tcPr>
            <w:tcW w:w="2586" w:type="dxa"/>
            <w:gridSpan w:val="3"/>
            <w:vAlign w:val="center"/>
          </w:tcPr>
          <w:p w14:paraId="57D25627"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Rola Ministra Zdrowia w rozumieniu art. 4 pkt 7 RODO</w:t>
            </w:r>
            <w:r>
              <w:rPr>
                <w:rStyle w:val="Odwoanieprzypisudolnego"/>
                <w:rFonts w:ascii="Lato" w:eastAsia="Times New Roman" w:hAnsi="Lato" w:cs="Arial"/>
                <w:sz w:val="22"/>
                <w:lang w:val="pl-PL" w:eastAsia="pl-PL"/>
              </w:rPr>
              <w:footnoteReference w:id="3"/>
            </w:r>
            <w:r>
              <w:rPr>
                <w:rFonts w:ascii="Lato" w:eastAsia="Times New Roman" w:hAnsi="Lato" w:cs="Arial"/>
                <w:sz w:val="22"/>
                <w:lang w:val="pl-PL" w:eastAsia="pl-PL"/>
              </w:rPr>
              <w:t xml:space="preserve"> </w:t>
            </w:r>
          </w:p>
        </w:tc>
        <w:tc>
          <w:tcPr>
            <w:tcW w:w="7087" w:type="dxa"/>
            <w:gridSpan w:val="7"/>
            <w:vAlign w:val="center"/>
          </w:tcPr>
          <w:p w14:paraId="62614C6D"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Minister właściwy do spraw zdrowia pełni rolę administratora danych osobowych (ADO) w rozumieniu art. 4 pkt 7 RODO, ponieważ określa cele i sposoby przetwarzania danych osobowych w ramach systemów i rejestrów funkcjonujących na podstawie projektowanych przepisów ustawy oraz ustawy o systemie informacji w ochronie zdrowia.</w:t>
            </w:r>
          </w:p>
          <w:p w14:paraId="49BDECEE" w14:textId="77777777" w:rsidR="00E44FB7" w:rsidRPr="00E44FB7" w:rsidRDefault="00E44FB7" w:rsidP="00E44FB7">
            <w:pPr>
              <w:spacing w:line="240" w:lineRule="auto"/>
              <w:rPr>
                <w:rFonts w:ascii="Lato" w:eastAsia="Times New Roman" w:hAnsi="Lato" w:cs="Arial"/>
                <w:sz w:val="22"/>
                <w:lang w:val="pl-PL" w:eastAsia="pl-PL"/>
              </w:rPr>
            </w:pPr>
          </w:p>
          <w:p w14:paraId="16373F8E"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Minister Zdrowia odpowiada w szczególności za:</w:t>
            </w:r>
          </w:p>
          <w:p w14:paraId="3D61BF6D"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określenie celów przetwarzania danych związanych z elektronicznymi kartami urodzenia, kartami zgonu oraz kartami urodzenia z adnotacją o martwym urodzeniu,</w:t>
            </w:r>
          </w:p>
          <w:p w14:paraId="69F98313"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określenie zakresu danych przetwarzanych w Systemie P1,</w:t>
            </w:r>
          </w:p>
          <w:p w14:paraId="24265EE0"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określenie zasad udostępniania i wymiany danych pomiędzy podmiotami publicznymi,</w:t>
            </w:r>
          </w:p>
          <w:p w14:paraId="6F126B39"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zapewnienie zgodności przetwarzania danych z przepisami prawa,</w:t>
            </w:r>
          </w:p>
          <w:p w14:paraId="30A85E39"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realizację obowiązków administratora wynikających z RODO.</w:t>
            </w:r>
          </w:p>
          <w:p w14:paraId="46337591" w14:textId="77777777" w:rsidR="00E44FB7" w:rsidRPr="00E44FB7" w:rsidRDefault="00E44FB7" w:rsidP="00E44FB7">
            <w:pPr>
              <w:spacing w:line="240" w:lineRule="auto"/>
              <w:rPr>
                <w:rFonts w:ascii="Lato" w:eastAsia="Times New Roman" w:hAnsi="Lato" w:cs="Arial"/>
                <w:sz w:val="22"/>
                <w:lang w:val="pl-PL" w:eastAsia="pl-PL"/>
              </w:rPr>
            </w:pPr>
          </w:p>
          <w:p w14:paraId="3B3FF57A" w14:textId="3F3212BE" w:rsidR="001F785D"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Centrum e-Zdrowia pełni natomiast rolę administratora systemu teleinformatycznego oraz podmiotu przetwarzającego działającego w imieniu Ministra Zdrowia, realizując zadania techniczne, utrzymaniowe i integracyjne związane z funkcjonowaniem systemu P1 oraz obsługą procesów przetwarzania danych.</w:t>
            </w:r>
          </w:p>
        </w:tc>
      </w:tr>
      <w:tr w:rsidR="001F785D" w14:paraId="7453B306" w14:textId="77777777" w:rsidTr="001F600D">
        <w:trPr>
          <w:trHeight w:val="550"/>
        </w:trPr>
        <w:tc>
          <w:tcPr>
            <w:tcW w:w="615" w:type="dxa"/>
            <w:vAlign w:val="center"/>
          </w:tcPr>
          <w:p w14:paraId="1CCBAA77"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10</w:t>
            </w:r>
          </w:p>
        </w:tc>
        <w:tc>
          <w:tcPr>
            <w:tcW w:w="2586" w:type="dxa"/>
            <w:gridSpan w:val="3"/>
            <w:vAlign w:val="center"/>
          </w:tcPr>
          <w:p w14:paraId="4C575A71"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 xml:space="preserve">Czy w związku z rozpoczęciem przetwarzania po wejściu w życie aktu normatywnego powstanie zbiór danych, których administratorem lub </w:t>
            </w:r>
            <w:proofErr w:type="spellStart"/>
            <w:r>
              <w:rPr>
                <w:rFonts w:ascii="Lato" w:eastAsia="Times New Roman" w:hAnsi="Lato" w:cs="Arial"/>
                <w:sz w:val="22"/>
                <w:lang w:val="pl-PL" w:eastAsia="pl-PL"/>
              </w:rPr>
              <w:t>współadministratorem</w:t>
            </w:r>
            <w:proofErr w:type="spellEnd"/>
            <w:r>
              <w:rPr>
                <w:rFonts w:ascii="Lato" w:eastAsia="Times New Roman" w:hAnsi="Lato" w:cs="Arial"/>
                <w:sz w:val="22"/>
                <w:lang w:val="pl-PL" w:eastAsia="pl-PL"/>
              </w:rPr>
              <w:t xml:space="preserve"> danych osobowych będzie Minister Zdrowia?</w:t>
            </w:r>
          </w:p>
        </w:tc>
        <w:tc>
          <w:tcPr>
            <w:tcW w:w="7087" w:type="dxa"/>
            <w:gridSpan w:val="7"/>
            <w:vAlign w:val="center"/>
          </w:tcPr>
          <w:p w14:paraId="50A3A0C2"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Tak. W związku z wejściem w życie projektowanego aktu normatywnego powstaną lub zostaną rozszerzone zbiory danych przetwarzane w Systemie P1 oraz systemach współpracujących, których administratorem danych osobowych w rozumieniu art. 4 pkt 7 RODO będzie minister właściwy do spraw zdrowia.</w:t>
            </w:r>
          </w:p>
          <w:p w14:paraId="305B18AE" w14:textId="77777777" w:rsidR="00E44FB7" w:rsidRPr="00E44FB7" w:rsidRDefault="00E44FB7" w:rsidP="00E44FB7">
            <w:pPr>
              <w:spacing w:line="240" w:lineRule="auto"/>
              <w:rPr>
                <w:rFonts w:ascii="Lato" w:eastAsia="Times New Roman" w:hAnsi="Lato" w:cs="Arial"/>
                <w:sz w:val="22"/>
                <w:lang w:val="pl-PL" w:eastAsia="pl-PL"/>
              </w:rPr>
            </w:pPr>
          </w:p>
          <w:p w14:paraId="31CE9BC3"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Dotyczy to w szczególności zbiorów danych związanych z:</w:t>
            </w:r>
          </w:p>
          <w:p w14:paraId="5E3A456E" w14:textId="77777777" w:rsidR="00E44FB7" w:rsidRPr="00E44FB7" w:rsidRDefault="00E44FB7" w:rsidP="00E44FB7">
            <w:pPr>
              <w:spacing w:line="240" w:lineRule="auto"/>
              <w:rPr>
                <w:rFonts w:ascii="Lato" w:eastAsia="Times New Roman" w:hAnsi="Lato" w:cs="Arial"/>
                <w:sz w:val="22"/>
                <w:lang w:val="pl-PL" w:eastAsia="pl-PL"/>
              </w:rPr>
            </w:pPr>
          </w:p>
          <w:p w14:paraId="7C8672A3"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elektronicznymi kartami urodzenia,</w:t>
            </w:r>
          </w:p>
          <w:p w14:paraId="4CE8C3B6"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elektronicznymi kartami urodzenia z adnotacją o martwym urodzeniu,</w:t>
            </w:r>
          </w:p>
          <w:p w14:paraId="18A8F78F"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elektronicznymi kartami zgonu,</w:t>
            </w:r>
          </w:p>
          <w:p w14:paraId="252DE5A5"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danymi dotyczącymi przyczyn zgonów,</w:t>
            </w:r>
          </w:p>
          <w:p w14:paraId="6CCFA35C"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danymi przekazywanymi pomiędzy Systemem P1 a rejestrami państwowymi i systemami administracji publicznej.</w:t>
            </w:r>
          </w:p>
          <w:p w14:paraId="74BAF801" w14:textId="77777777" w:rsidR="00E44FB7" w:rsidRPr="00E44FB7" w:rsidRDefault="00E44FB7" w:rsidP="00E44FB7">
            <w:pPr>
              <w:spacing w:line="240" w:lineRule="auto"/>
              <w:rPr>
                <w:rFonts w:ascii="Lato" w:eastAsia="Times New Roman" w:hAnsi="Lato" w:cs="Arial"/>
                <w:sz w:val="22"/>
                <w:lang w:val="pl-PL" w:eastAsia="pl-PL"/>
              </w:rPr>
            </w:pPr>
          </w:p>
          <w:p w14:paraId="4E357844" w14:textId="43C93AAB" w:rsidR="001F785D"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Zbiory te będą obejmowały zarówno dane osobowe zwykłe, jak i dane szczególnych kategorii, w szczególności dane dotyczące zdrowia.</w:t>
            </w:r>
          </w:p>
        </w:tc>
      </w:tr>
      <w:tr w:rsidR="001F785D" w14:paraId="6CA7D823" w14:textId="77777777" w:rsidTr="001F600D">
        <w:trPr>
          <w:trHeight w:val="550"/>
        </w:trPr>
        <w:tc>
          <w:tcPr>
            <w:tcW w:w="615" w:type="dxa"/>
            <w:vAlign w:val="center"/>
          </w:tcPr>
          <w:p w14:paraId="4A07E3B7"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11</w:t>
            </w:r>
          </w:p>
        </w:tc>
        <w:tc>
          <w:tcPr>
            <w:tcW w:w="2586" w:type="dxa"/>
            <w:gridSpan w:val="3"/>
            <w:vAlign w:val="center"/>
          </w:tcPr>
          <w:p w14:paraId="2BB7CB1C"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Zakres podmiotowy aktu normatywnego</w:t>
            </w:r>
            <w:r>
              <w:rPr>
                <w:rStyle w:val="Odwoanieprzypisudolnego"/>
                <w:rFonts w:ascii="Lato" w:eastAsia="Times New Roman" w:hAnsi="Lato" w:cs="Arial"/>
                <w:sz w:val="22"/>
                <w:lang w:val="pl-PL" w:eastAsia="pl-PL"/>
              </w:rPr>
              <w:footnoteReference w:id="4"/>
            </w:r>
          </w:p>
        </w:tc>
        <w:tc>
          <w:tcPr>
            <w:tcW w:w="7087" w:type="dxa"/>
            <w:gridSpan w:val="7"/>
            <w:vAlign w:val="center"/>
          </w:tcPr>
          <w:p w14:paraId="4F203213"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 xml:space="preserve">Projektowany akt normatywny obejmuje przetwarzanie danych osobowych przez organy administracji publicznej, podmioty wykonujące działalność leczniczą oraz inne podmioty realizujące zadania ustawowe </w:t>
            </w:r>
            <w:r w:rsidRPr="00E44FB7">
              <w:rPr>
                <w:rFonts w:ascii="Lato" w:eastAsia="Times New Roman" w:hAnsi="Lato" w:cs="Arial"/>
                <w:sz w:val="22"/>
                <w:lang w:val="pl-PL" w:eastAsia="pl-PL"/>
              </w:rPr>
              <w:lastRenderedPageBreak/>
              <w:t>związane z rejestracją urodzeń i zgonów, prowadzeniem dokumentacji medycznej oraz wymianą danych pomiędzy systemami państwowymi.</w:t>
            </w:r>
          </w:p>
          <w:p w14:paraId="212DD4BA" w14:textId="77777777" w:rsidR="00E44FB7" w:rsidRPr="00E44FB7" w:rsidRDefault="00E44FB7" w:rsidP="00E44FB7">
            <w:pPr>
              <w:spacing w:line="240" w:lineRule="auto"/>
              <w:rPr>
                <w:rFonts w:ascii="Lato" w:eastAsia="Times New Roman" w:hAnsi="Lato" w:cs="Arial"/>
                <w:sz w:val="22"/>
                <w:lang w:val="pl-PL" w:eastAsia="pl-PL"/>
              </w:rPr>
            </w:pPr>
          </w:p>
          <w:p w14:paraId="7646A488"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Administratorem danych osobowych w rozumieniu art. 4 pkt 7 RODO dla danych przetwarzanych w Systemie P1 będzie minister właściwy do spraw zdrowia, który określa cele i sposoby przetwarzania danych w ramach centralnego systemu teleinformatycznego ochrony zdrowia.</w:t>
            </w:r>
          </w:p>
          <w:p w14:paraId="0F22E1C2" w14:textId="77777777" w:rsidR="00E44FB7" w:rsidRPr="00E44FB7" w:rsidRDefault="00E44FB7" w:rsidP="00E44FB7">
            <w:pPr>
              <w:spacing w:line="240" w:lineRule="auto"/>
              <w:rPr>
                <w:rFonts w:ascii="Lato" w:eastAsia="Times New Roman" w:hAnsi="Lato" w:cs="Arial"/>
                <w:sz w:val="22"/>
                <w:lang w:val="pl-PL" w:eastAsia="pl-PL"/>
              </w:rPr>
            </w:pPr>
          </w:p>
          <w:p w14:paraId="483B75C4"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Centrum e-Zdrowia będzie pełniło rolę administratora systemu teleinformatycznego oraz podmiotu przetwarzającego działającego na rzecz ministra właściwego do spraw zdrowia.</w:t>
            </w:r>
          </w:p>
          <w:p w14:paraId="2C21B313" w14:textId="77777777" w:rsidR="00E44FB7" w:rsidRPr="00E44FB7" w:rsidRDefault="00E44FB7" w:rsidP="00E44FB7">
            <w:pPr>
              <w:spacing w:line="240" w:lineRule="auto"/>
              <w:rPr>
                <w:rFonts w:ascii="Lato" w:eastAsia="Times New Roman" w:hAnsi="Lato" w:cs="Arial"/>
                <w:sz w:val="22"/>
                <w:lang w:val="pl-PL" w:eastAsia="pl-PL"/>
              </w:rPr>
            </w:pPr>
          </w:p>
          <w:p w14:paraId="23DFB5B3"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Jednocześnie inne podmioty uczestniczące w realizacji projektowanych procesów będą odrębnymi administratorami danych osobowych w zakresie danych przetwarzanych w związku z wykonywaniem własnych ustawowych zadań i kompetencji.</w:t>
            </w:r>
          </w:p>
          <w:p w14:paraId="584A46AD" w14:textId="77777777" w:rsidR="00E44FB7" w:rsidRPr="00E44FB7" w:rsidRDefault="00E44FB7" w:rsidP="00E44FB7">
            <w:pPr>
              <w:spacing w:line="240" w:lineRule="auto"/>
              <w:rPr>
                <w:rFonts w:ascii="Lato" w:eastAsia="Times New Roman" w:hAnsi="Lato" w:cs="Arial"/>
                <w:sz w:val="22"/>
                <w:lang w:val="pl-PL" w:eastAsia="pl-PL"/>
              </w:rPr>
            </w:pPr>
          </w:p>
          <w:p w14:paraId="348652F5"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Dotyczy to w szczególności:</w:t>
            </w:r>
          </w:p>
          <w:p w14:paraId="2029615D" w14:textId="77777777" w:rsidR="00E44FB7" w:rsidRPr="00E44FB7" w:rsidRDefault="00E44FB7" w:rsidP="00E44FB7">
            <w:pPr>
              <w:spacing w:line="240" w:lineRule="auto"/>
              <w:rPr>
                <w:rFonts w:ascii="Lato" w:eastAsia="Times New Roman" w:hAnsi="Lato" w:cs="Arial"/>
                <w:sz w:val="22"/>
                <w:lang w:val="pl-PL" w:eastAsia="pl-PL"/>
              </w:rPr>
            </w:pPr>
          </w:p>
          <w:p w14:paraId="6E88F6E3"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podmiotów wykonujących działalność leczniczą,</w:t>
            </w:r>
          </w:p>
          <w:p w14:paraId="177454F5"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kierowników urzędów stanu cywilnego,</w:t>
            </w:r>
          </w:p>
          <w:p w14:paraId="64EC0375"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Prezesa Głównego Urzędu Statystycznego,</w:t>
            </w:r>
          </w:p>
          <w:p w14:paraId="4D4D9225"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Głównego Inspektora Sanitarnego,</w:t>
            </w:r>
          </w:p>
          <w:p w14:paraId="33EC6BD6"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Narodowego Instytutu Zdrowia Publicznego PZH-PIB,</w:t>
            </w:r>
          </w:p>
          <w:p w14:paraId="0FF1B4C8"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wojewodów,</w:t>
            </w:r>
          </w:p>
          <w:p w14:paraId="46B10D6F"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podmiotów prowadzących rejestry państwowe i systemy administracji publicznej objęte integracją z Systemem P1.</w:t>
            </w:r>
          </w:p>
          <w:p w14:paraId="115D3EAF" w14:textId="77777777" w:rsidR="00E44FB7" w:rsidRPr="00E44FB7" w:rsidRDefault="00E44FB7" w:rsidP="00E44FB7">
            <w:pPr>
              <w:spacing w:line="240" w:lineRule="auto"/>
              <w:rPr>
                <w:rFonts w:ascii="Lato" w:eastAsia="Times New Roman" w:hAnsi="Lato" w:cs="Arial"/>
                <w:sz w:val="22"/>
                <w:lang w:val="pl-PL" w:eastAsia="pl-PL"/>
              </w:rPr>
            </w:pPr>
          </w:p>
          <w:p w14:paraId="44F7ACAA" w14:textId="413A6D81" w:rsidR="001F785D"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 xml:space="preserve">Projekt nie zakłada co do zasady modelu </w:t>
            </w:r>
            <w:proofErr w:type="spellStart"/>
            <w:r w:rsidRPr="00E44FB7">
              <w:rPr>
                <w:rFonts w:ascii="Lato" w:eastAsia="Times New Roman" w:hAnsi="Lato" w:cs="Arial"/>
                <w:sz w:val="22"/>
                <w:lang w:val="pl-PL" w:eastAsia="pl-PL"/>
              </w:rPr>
              <w:t>współadministracji</w:t>
            </w:r>
            <w:proofErr w:type="spellEnd"/>
            <w:r w:rsidRPr="00E44FB7">
              <w:rPr>
                <w:rFonts w:ascii="Lato" w:eastAsia="Times New Roman" w:hAnsi="Lato" w:cs="Arial"/>
                <w:sz w:val="22"/>
                <w:lang w:val="pl-PL" w:eastAsia="pl-PL"/>
              </w:rPr>
              <w:t>, lecz model odrębnych administratorów realizujących własne zadania ustawowe przy wykorzystaniu danych przekazywanych pomiędzy systemami teleinformatycznymi na podstawie przepisów prawa.</w:t>
            </w:r>
          </w:p>
        </w:tc>
      </w:tr>
      <w:tr w:rsidR="001F785D" w14:paraId="651E218B" w14:textId="77777777" w:rsidTr="001F600D">
        <w:trPr>
          <w:trHeight w:val="715"/>
        </w:trPr>
        <w:tc>
          <w:tcPr>
            <w:tcW w:w="615" w:type="dxa"/>
            <w:vAlign w:val="center"/>
          </w:tcPr>
          <w:p w14:paraId="7E1BA382"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lastRenderedPageBreak/>
              <w:t>12</w:t>
            </w:r>
          </w:p>
        </w:tc>
        <w:tc>
          <w:tcPr>
            <w:tcW w:w="2586" w:type="dxa"/>
            <w:gridSpan w:val="3"/>
            <w:vAlign w:val="center"/>
          </w:tcPr>
          <w:p w14:paraId="055CA88B"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Na jakim obszarze będą przetwarzane dane osobowe (na terenie Polski/UE/EOG)?</w:t>
            </w:r>
            <w:r>
              <w:rPr>
                <w:rStyle w:val="Odwoanieprzypisudolnego"/>
                <w:rFonts w:ascii="Lato" w:eastAsia="Times New Roman" w:hAnsi="Lato" w:cs="Arial"/>
                <w:sz w:val="22"/>
                <w:lang w:val="pl-PL" w:eastAsia="pl-PL"/>
              </w:rPr>
              <w:footnoteReference w:id="5"/>
            </w:r>
            <w:r>
              <w:rPr>
                <w:rFonts w:ascii="Lato" w:eastAsia="Times New Roman" w:hAnsi="Lato" w:cs="Arial"/>
                <w:sz w:val="22"/>
                <w:lang w:val="pl-PL" w:eastAsia="pl-PL"/>
              </w:rPr>
              <w:t xml:space="preserve"> </w:t>
            </w:r>
          </w:p>
        </w:tc>
        <w:tc>
          <w:tcPr>
            <w:tcW w:w="7087" w:type="dxa"/>
            <w:gridSpan w:val="7"/>
            <w:vAlign w:val="center"/>
          </w:tcPr>
          <w:p w14:paraId="4EBA88C7" w14:textId="09047078" w:rsidR="001F785D" w:rsidRDefault="00A4559B">
            <w:pPr>
              <w:spacing w:line="240" w:lineRule="auto"/>
              <w:rPr>
                <w:rFonts w:ascii="Lato" w:eastAsia="Times New Roman" w:hAnsi="Lato" w:cs="Arial"/>
                <w:sz w:val="22"/>
                <w:lang w:val="pl-PL" w:eastAsia="pl-PL"/>
              </w:rPr>
            </w:pPr>
            <w:r>
              <w:rPr>
                <w:rFonts w:ascii="Lato" w:eastAsia="Times New Roman" w:hAnsi="Lato" w:cs="Arial"/>
                <w:sz w:val="22"/>
                <w:lang w:val="pl-PL" w:eastAsia="pl-PL"/>
              </w:rPr>
              <w:t xml:space="preserve">Na terenie Polski </w:t>
            </w:r>
          </w:p>
        </w:tc>
      </w:tr>
      <w:tr w:rsidR="001F785D" w14:paraId="2FB30382" w14:textId="77777777" w:rsidTr="001F600D">
        <w:trPr>
          <w:trHeight w:val="637"/>
        </w:trPr>
        <w:tc>
          <w:tcPr>
            <w:tcW w:w="615" w:type="dxa"/>
            <w:vAlign w:val="center"/>
          </w:tcPr>
          <w:p w14:paraId="4FF9B6E0"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13</w:t>
            </w:r>
          </w:p>
        </w:tc>
        <w:tc>
          <w:tcPr>
            <w:tcW w:w="2586" w:type="dxa"/>
            <w:gridSpan w:val="3"/>
            <w:vAlign w:val="center"/>
          </w:tcPr>
          <w:p w14:paraId="39E98000"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Źródło pozyskiwania danych</w:t>
            </w:r>
            <w:r>
              <w:rPr>
                <w:rStyle w:val="Odwoanieprzypisudolnego"/>
                <w:rFonts w:ascii="Lato" w:eastAsia="Times New Roman" w:hAnsi="Lato" w:cs="Arial"/>
                <w:sz w:val="22"/>
                <w:lang w:val="pl-PL" w:eastAsia="pl-PL"/>
              </w:rPr>
              <w:footnoteReference w:id="6"/>
            </w:r>
            <w:r>
              <w:rPr>
                <w:rFonts w:ascii="Lato" w:eastAsia="Times New Roman" w:hAnsi="Lato" w:cs="Arial"/>
                <w:sz w:val="22"/>
                <w:lang w:val="pl-PL" w:eastAsia="pl-PL"/>
              </w:rPr>
              <w:t xml:space="preserve"> </w:t>
            </w:r>
          </w:p>
        </w:tc>
        <w:tc>
          <w:tcPr>
            <w:tcW w:w="7087" w:type="dxa"/>
            <w:gridSpan w:val="7"/>
            <w:vAlign w:val="center"/>
          </w:tcPr>
          <w:p w14:paraId="22475F82"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Dane będą pozyskiwane zarówno bezpośrednio od osób fizycznych, jak i pośrednio – poprzez udostępnianie danych pomiędzy podmiotami publicznymi, podmiotami wykonującymi działalność leczniczą oraz systemami teleinformatycznymi administracji publicznej.</w:t>
            </w:r>
          </w:p>
          <w:p w14:paraId="2727C8C8" w14:textId="77777777" w:rsidR="00E44FB7" w:rsidRPr="00E44FB7" w:rsidRDefault="00E44FB7" w:rsidP="00E44FB7">
            <w:pPr>
              <w:spacing w:line="240" w:lineRule="auto"/>
              <w:rPr>
                <w:rFonts w:ascii="Lato" w:eastAsia="Times New Roman" w:hAnsi="Lato" w:cs="Arial"/>
                <w:sz w:val="22"/>
                <w:lang w:val="pl-PL" w:eastAsia="pl-PL"/>
              </w:rPr>
            </w:pPr>
          </w:p>
          <w:p w14:paraId="3C4E703B"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Bezpośrednio od osób fizycznych pozyskiwane będą w szczególności dane przekazywane:</w:t>
            </w:r>
          </w:p>
          <w:p w14:paraId="28345D87" w14:textId="77777777" w:rsidR="00E44FB7" w:rsidRPr="00E44FB7" w:rsidRDefault="00E44FB7" w:rsidP="00E44FB7">
            <w:pPr>
              <w:spacing w:line="240" w:lineRule="auto"/>
              <w:rPr>
                <w:rFonts w:ascii="Lato" w:eastAsia="Times New Roman" w:hAnsi="Lato" w:cs="Arial"/>
                <w:sz w:val="22"/>
                <w:lang w:val="pl-PL" w:eastAsia="pl-PL"/>
              </w:rPr>
            </w:pPr>
          </w:p>
          <w:p w14:paraId="7BF4D291"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podczas zgłoszenia urodzenia lub zgonu,</w:t>
            </w:r>
          </w:p>
          <w:p w14:paraId="7A3EEC4C"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w toku udzielania świadczeń zdrowotnych,</w:t>
            </w:r>
          </w:p>
          <w:p w14:paraId="5AFC27E7"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w ramach czynności związanych ze stwierdzeniem zgonu,</w:t>
            </w:r>
          </w:p>
          <w:p w14:paraId="1693B258"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lastRenderedPageBreak/>
              <w:t>przez osoby uprawnione do uzyskania dokumentów związanych z urodzeniem lub zgonem.</w:t>
            </w:r>
          </w:p>
          <w:p w14:paraId="3B2DA340" w14:textId="77777777" w:rsidR="00E44FB7" w:rsidRPr="00E44FB7" w:rsidRDefault="00E44FB7" w:rsidP="00E44FB7">
            <w:pPr>
              <w:spacing w:line="240" w:lineRule="auto"/>
              <w:rPr>
                <w:rFonts w:ascii="Lato" w:eastAsia="Times New Roman" w:hAnsi="Lato" w:cs="Arial"/>
                <w:sz w:val="22"/>
                <w:lang w:val="pl-PL" w:eastAsia="pl-PL"/>
              </w:rPr>
            </w:pPr>
          </w:p>
          <w:p w14:paraId="60DC9A73"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Pośrednio dane będą pozyskiwane i wymieniane pomiędzy:</w:t>
            </w:r>
          </w:p>
          <w:p w14:paraId="0A1E2391" w14:textId="77777777" w:rsidR="00E44FB7" w:rsidRPr="00E44FB7" w:rsidRDefault="00E44FB7" w:rsidP="00E44FB7">
            <w:pPr>
              <w:spacing w:line="240" w:lineRule="auto"/>
              <w:rPr>
                <w:rFonts w:ascii="Lato" w:eastAsia="Times New Roman" w:hAnsi="Lato" w:cs="Arial"/>
                <w:sz w:val="22"/>
                <w:lang w:val="pl-PL" w:eastAsia="pl-PL"/>
              </w:rPr>
            </w:pPr>
          </w:p>
          <w:p w14:paraId="414739D5"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Systemem P1,</w:t>
            </w:r>
          </w:p>
          <w:p w14:paraId="64827725"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podmiotami wykonującymi działalność leczniczą,</w:t>
            </w:r>
          </w:p>
          <w:p w14:paraId="7C21AD51"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rejestrem stanu cywilnego (SRP/USC),</w:t>
            </w:r>
          </w:p>
          <w:p w14:paraId="3302E554"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systemami Prezesa GUS,</w:t>
            </w:r>
          </w:p>
          <w:p w14:paraId="11248662"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systemami GIS,</w:t>
            </w:r>
          </w:p>
          <w:p w14:paraId="4144204A"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systemami NIZP PZH-PIB,</w:t>
            </w:r>
          </w:p>
          <w:p w14:paraId="6D9783AF" w14:textId="77777777" w:rsidR="00E44FB7" w:rsidRPr="00E44FB7"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innymi systemami administracji publicznej i rejestrami państwowymi wskazanymi w projektowanych przepisach.</w:t>
            </w:r>
          </w:p>
          <w:p w14:paraId="68A3B161" w14:textId="77777777" w:rsidR="00E44FB7" w:rsidRPr="00E44FB7" w:rsidRDefault="00E44FB7" w:rsidP="00E44FB7">
            <w:pPr>
              <w:spacing w:line="240" w:lineRule="auto"/>
              <w:rPr>
                <w:rFonts w:ascii="Lato" w:eastAsia="Times New Roman" w:hAnsi="Lato" w:cs="Arial"/>
                <w:sz w:val="22"/>
                <w:lang w:val="pl-PL" w:eastAsia="pl-PL"/>
              </w:rPr>
            </w:pPr>
          </w:p>
          <w:p w14:paraId="4DE0448F" w14:textId="6AD8CA26" w:rsidR="001F785D" w:rsidRDefault="00E44FB7" w:rsidP="00E44FB7">
            <w:pPr>
              <w:spacing w:line="240" w:lineRule="auto"/>
              <w:rPr>
                <w:rFonts w:ascii="Lato" w:eastAsia="Times New Roman" w:hAnsi="Lato" w:cs="Arial"/>
                <w:sz w:val="22"/>
                <w:lang w:val="pl-PL" w:eastAsia="pl-PL"/>
              </w:rPr>
            </w:pPr>
            <w:r w:rsidRPr="00E44FB7">
              <w:rPr>
                <w:rFonts w:ascii="Lato" w:eastAsia="Times New Roman" w:hAnsi="Lato" w:cs="Arial"/>
                <w:sz w:val="22"/>
                <w:lang w:val="pl-PL" w:eastAsia="pl-PL"/>
              </w:rPr>
              <w:t>Projekt zakłada również elektroniczne przekazywanie danych pomiędzy systemami teleinformatycznymi, w tym integrację Systemu P1 z systemami państwowymi w zakresie realizacji ustawowych obowiązków związanych z rejestracją urodzeń i zgonów oraz prowadzeniem statystyki publicznej i działań z zakresu zdrowia publicznego.</w:t>
            </w:r>
          </w:p>
        </w:tc>
      </w:tr>
      <w:tr w:rsidR="001F785D" w14:paraId="0DB8D720" w14:textId="77777777" w:rsidTr="001F600D">
        <w:trPr>
          <w:trHeight w:val="699"/>
        </w:trPr>
        <w:tc>
          <w:tcPr>
            <w:tcW w:w="615" w:type="dxa"/>
            <w:vAlign w:val="center"/>
          </w:tcPr>
          <w:p w14:paraId="019A58BD"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lastRenderedPageBreak/>
              <w:t>14</w:t>
            </w:r>
          </w:p>
        </w:tc>
        <w:tc>
          <w:tcPr>
            <w:tcW w:w="2586" w:type="dxa"/>
            <w:gridSpan w:val="3"/>
            <w:vAlign w:val="center"/>
          </w:tcPr>
          <w:p w14:paraId="194AFB37"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Czy projekt aktu normatywnego przewiduje przekazywanie danych poza UE lub organizacjom międzynarodowym</w:t>
            </w:r>
            <w:r>
              <w:rPr>
                <w:rStyle w:val="Odwoanieprzypisudolnego"/>
                <w:rFonts w:ascii="Lato" w:eastAsia="Times New Roman" w:hAnsi="Lato" w:cs="Arial"/>
                <w:sz w:val="22"/>
                <w:lang w:val="pl-PL" w:eastAsia="pl-PL"/>
              </w:rPr>
              <w:footnoteReference w:id="7"/>
            </w:r>
          </w:p>
        </w:tc>
        <w:tc>
          <w:tcPr>
            <w:tcW w:w="7087" w:type="dxa"/>
            <w:gridSpan w:val="7"/>
            <w:vAlign w:val="center"/>
          </w:tcPr>
          <w:p w14:paraId="6C943B6E" w14:textId="7C20E5B2" w:rsidR="001F785D" w:rsidRDefault="00A4559B">
            <w:pPr>
              <w:tabs>
                <w:tab w:val="left" w:pos="2100"/>
              </w:tabs>
              <w:spacing w:line="240" w:lineRule="auto"/>
              <w:rPr>
                <w:rFonts w:ascii="Lato" w:eastAsia="Times New Roman" w:hAnsi="Lato" w:cs="Arial"/>
                <w:sz w:val="22"/>
                <w:lang w:val="pl-PL" w:eastAsia="pl-PL"/>
              </w:rPr>
            </w:pPr>
            <w:r>
              <w:rPr>
                <w:rFonts w:ascii="Lato" w:eastAsia="Times New Roman" w:hAnsi="Lato" w:cs="Arial"/>
                <w:sz w:val="22"/>
                <w:lang w:val="pl-PL" w:eastAsia="pl-PL"/>
              </w:rPr>
              <w:t>NIE</w:t>
            </w:r>
          </w:p>
        </w:tc>
      </w:tr>
      <w:tr w:rsidR="001F785D" w14:paraId="79BF4EE1" w14:textId="77777777" w:rsidTr="001F600D">
        <w:trPr>
          <w:trHeight w:val="696"/>
        </w:trPr>
        <w:tc>
          <w:tcPr>
            <w:tcW w:w="615" w:type="dxa"/>
            <w:vAlign w:val="center"/>
          </w:tcPr>
          <w:p w14:paraId="07218E91" w14:textId="77777777" w:rsidR="001F785D" w:rsidRDefault="0075738B">
            <w:pPr>
              <w:spacing w:line="240" w:lineRule="auto"/>
              <w:jc w:val="center"/>
              <w:rPr>
                <w:rFonts w:ascii="Lato" w:eastAsia="Times New Roman" w:hAnsi="Lato" w:cs="Arial"/>
                <w:b/>
                <w:bCs/>
                <w:sz w:val="22"/>
                <w:lang w:val="pl-PL" w:eastAsia="pl-PL"/>
              </w:rPr>
            </w:pPr>
            <w:r>
              <w:rPr>
                <w:rFonts w:ascii="Lato" w:eastAsia="Times New Roman" w:hAnsi="Lato" w:cs="Arial"/>
                <w:b/>
                <w:bCs/>
                <w:sz w:val="22"/>
                <w:lang w:val="pl-PL" w:eastAsia="pl-PL"/>
              </w:rPr>
              <w:t>15</w:t>
            </w:r>
          </w:p>
        </w:tc>
        <w:tc>
          <w:tcPr>
            <w:tcW w:w="2586" w:type="dxa"/>
            <w:gridSpan w:val="3"/>
            <w:vAlign w:val="center"/>
          </w:tcPr>
          <w:p w14:paraId="2D66FD09" w14:textId="77777777" w:rsidR="001F785D" w:rsidRDefault="0075738B">
            <w:pPr>
              <w:spacing w:line="240" w:lineRule="auto"/>
              <w:rPr>
                <w:rFonts w:ascii="Lato" w:eastAsia="Times New Roman" w:hAnsi="Lato" w:cs="Arial"/>
                <w:sz w:val="22"/>
                <w:lang w:val="pl-PL" w:eastAsia="pl-PL"/>
              </w:rPr>
            </w:pPr>
            <w:r>
              <w:rPr>
                <w:rFonts w:ascii="Lato" w:eastAsia="Times New Roman" w:hAnsi="Lato" w:cs="Arial"/>
                <w:sz w:val="22"/>
                <w:lang w:val="pl-PL" w:eastAsia="pl-PL"/>
              </w:rPr>
              <w:t>Planowany termin rozpoczęcia przetwarzania danych osobowych przez administratora/ administratorów, których dotyczy akt normatywny</w:t>
            </w:r>
          </w:p>
        </w:tc>
        <w:tc>
          <w:tcPr>
            <w:tcW w:w="7087" w:type="dxa"/>
            <w:gridSpan w:val="7"/>
            <w:vAlign w:val="center"/>
          </w:tcPr>
          <w:p w14:paraId="63060A20" w14:textId="46A13C38" w:rsidR="001F785D" w:rsidRDefault="00A4559B">
            <w:pPr>
              <w:spacing w:line="240" w:lineRule="auto"/>
              <w:rPr>
                <w:rFonts w:ascii="Lato" w:eastAsia="Times New Roman" w:hAnsi="Lato" w:cs="Arial"/>
                <w:sz w:val="22"/>
                <w:lang w:val="pl-PL" w:eastAsia="pl-PL"/>
              </w:rPr>
            </w:pPr>
            <w:r w:rsidRPr="00A4559B">
              <w:rPr>
                <w:rFonts w:ascii="Lato" w:eastAsia="Times New Roman" w:hAnsi="Lato" w:cs="Arial"/>
                <w:sz w:val="22"/>
                <w:lang w:val="pl-PL" w:eastAsia="pl-PL"/>
              </w:rPr>
              <w:t>Od momentu wejścia w życi</w:t>
            </w:r>
            <w:r w:rsidR="00794252">
              <w:rPr>
                <w:rFonts w:ascii="Lato" w:eastAsia="Times New Roman" w:hAnsi="Lato" w:cs="Arial"/>
                <w:sz w:val="22"/>
                <w:lang w:val="pl-PL" w:eastAsia="pl-PL"/>
              </w:rPr>
              <w:t xml:space="preserve">e projektowanych regulacji </w:t>
            </w:r>
          </w:p>
        </w:tc>
      </w:tr>
      <w:tr w:rsidR="001F785D" w14:paraId="6ECA778E" w14:textId="77777777" w:rsidTr="001F600D">
        <w:trPr>
          <w:trHeight w:val="707"/>
        </w:trPr>
        <w:tc>
          <w:tcPr>
            <w:tcW w:w="10288" w:type="dxa"/>
            <w:gridSpan w:val="11"/>
            <w:vAlign w:val="center"/>
          </w:tcPr>
          <w:p w14:paraId="3B42051A" w14:textId="77777777" w:rsidR="001F785D" w:rsidRDefault="0075738B">
            <w:pPr>
              <w:pStyle w:val="Akapitzlist"/>
              <w:numPr>
                <w:ilvl w:val="0"/>
                <w:numId w:val="4"/>
              </w:numPr>
              <w:spacing w:after="0" w:line="240" w:lineRule="auto"/>
              <w:ind w:left="863" w:hanging="567"/>
              <w:rPr>
                <w:rFonts w:ascii="Lato" w:eastAsia="Times New Roman" w:hAnsi="Lato" w:cs="Arial"/>
                <w:b/>
                <w:bCs/>
                <w:lang w:eastAsia="pl-PL"/>
              </w:rPr>
            </w:pPr>
            <w:r>
              <w:rPr>
                <w:rFonts w:ascii="Lato" w:eastAsia="Times New Roman" w:hAnsi="Lato" w:cs="Arial"/>
                <w:b/>
                <w:bCs/>
                <w:lang w:eastAsia="pl-PL"/>
              </w:rPr>
              <w:t>SZCZEGÓŁOWE INFORMACJE O PROJEKCIE AKTU NORMATYWNEGO</w:t>
            </w:r>
          </w:p>
        </w:tc>
      </w:tr>
      <w:tr w:rsidR="001F785D" w14:paraId="0E0BD988" w14:textId="77777777" w:rsidTr="001F600D">
        <w:trPr>
          <w:trHeight w:val="983"/>
        </w:trPr>
        <w:tc>
          <w:tcPr>
            <w:tcW w:w="615" w:type="dxa"/>
            <w:vAlign w:val="center"/>
          </w:tcPr>
          <w:p w14:paraId="68597CDE" w14:textId="77777777" w:rsidR="001F785D" w:rsidRDefault="0075738B">
            <w:pPr>
              <w:pStyle w:val="Akapitzlist"/>
              <w:spacing w:after="0" w:line="240" w:lineRule="auto"/>
              <w:ind w:left="6"/>
              <w:jc w:val="center"/>
              <w:rPr>
                <w:rFonts w:ascii="Lato" w:hAnsi="Lato" w:cs="Arial"/>
                <w:b/>
              </w:rPr>
            </w:pPr>
            <w:r>
              <w:rPr>
                <w:rFonts w:ascii="Lato" w:hAnsi="Lato" w:cs="Arial"/>
                <w:b/>
              </w:rPr>
              <w:t>1</w:t>
            </w:r>
          </w:p>
        </w:tc>
        <w:tc>
          <w:tcPr>
            <w:tcW w:w="2586" w:type="dxa"/>
            <w:gridSpan w:val="3"/>
            <w:vAlign w:val="center"/>
          </w:tcPr>
          <w:p w14:paraId="4C183B45" w14:textId="77777777" w:rsidR="001F785D" w:rsidRDefault="0075738B">
            <w:pPr>
              <w:pStyle w:val="Akapitzlist"/>
              <w:spacing w:after="0" w:line="240" w:lineRule="auto"/>
              <w:ind w:left="6"/>
              <w:rPr>
                <w:rFonts w:ascii="Lato" w:eastAsia="Times New Roman" w:hAnsi="Lato" w:cs="Arial"/>
                <w:bCs/>
                <w:lang w:eastAsia="pl-PL"/>
              </w:rPr>
            </w:pPr>
            <w:r>
              <w:rPr>
                <w:rFonts w:ascii="Lato" w:hAnsi="Lato" w:cs="Arial"/>
                <w:bCs/>
              </w:rPr>
              <w:t>Opis planowanej operacji przetwarzania</w:t>
            </w:r>
            <w:r>
              <w:rPr>
                <w:rStyle w:val="Odwoanieprzypisudolnego"/>
                <w:rFonts w:ascii="Lato" w:hAnsi="Lato" w:cs="Arial"/>
                <w:bCs/>
              </w:rPr>
              <w:footnoteReference w:id="8"/>
            </w:r>
            <w:r>
              <w:rPr>
                <w:rFonts w:ascii="Lato" w:hAnsi="Lato" w:cs="Arial"/>
                <w:bCs/>
              </w:rPr>
              <w:t xml:space="preserve"> </w:t>
            </w:r>
          </w:p>
        </w:tc>
        <w:tc>
          <w:tcPr>
            <w:tcW w:w="7087" w:type="dxa"/>
            <w:gridSpan w:val="7"/>
            <w:vAlign w:val="center"/>
          </w:tcPr>
          <w:p w14:paraId="423F55AD"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 xml:space="preserve">Projektowana operacja przetwarzania obejmuje gromadzenie, utrwalanie, przechowywanie, udostępnianie, przekazywanie, korektę, </w:t>
            </w:r>
            <w:proofErr w:type="spellStart"/>
            <w:r w:rsidRPr="001263E2">
              <w:rPr>
                <w:rFonts w:ascii="Lato" w:eastAsia="Times New Roman" w:hAnsi="Lato" w:cs="Arial"/>
                <w:lang w:eastAsia="pl-PL"/>
              </w:rPr>
              <w:t>anonimizację</w:t>
            </w:r>
            <w:proofErr w:type="spellEnd"/>
            <w:r w:rsidRPr="001263E2">
              <w:rPr>
                <w:rFonts w:ascii="Lato" w:eastAsia="Times New Roman" w:hAnsi="Lato" w:cs="Arial"/>
                <w:lang w:eastAsia="pl-PL"/>
              </w:rPr>
              <w:t xml:space="preserve"> oraz usuwanie danych osobowych i danych szczególnych kategorii związanych z elektronicznymi kartami urodzenia, kartami urodzenia z adnotacją o martwym urodzeniu oraz elektronicznymi kartami zgonu w ramach Systemu P1 oraz systemów współpracujących.</w:t>
            </w:r>
          </w:p>
          <w:p w14:paraId="12C6B3C1"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6BEAA7C9" w14:textId="77777777" w:rsidR="001263E2" w:rsidRPr="001263E2" w:rsidRDefault="001263E2" w:rsidP="001263E2">
            <w:pPr>
              <w:spacing w:line="240" w:lineRule="auto"/>
              <w:rPr>
                <w:rFonts w:ascii="Lato" w:eastAsia="Times New Roman" w:hAnsi="Lato" w:cs="Arial"/>
                <w:lang w:eastAsia="pl-PL"/>
              </w:rPr>
            </w:pPr>
            <w:proofErr w:type="spellStart"/>
            <w:r w:rsidRPr="001263E2">
              <w:rPr>
                <w:rFonts w:ascii="Lato" w:eastAsia="Times New Roman" w:hAnsi="Lato" w:cs="Arial"/>
                <w:lang w:eastAsia="pl-PL"/>
              </w:rPr>
              <w:t>Przetwarzanie</w:t>
            </w:r>
            <w:proofErr w:type="spellEnd"/>
            <w:r w:rsidRPr="001263E2">
              <w:rPr>
                <w:rFonts w:ascii="Lato" w:eastAsia="Times New Roman" w:hAnsi="Lato" w:cs="Arial"/>
                <w:lang w:eastAsia="pl-PL"/>
              </w:rPr>
              <w:t xml:space="preserve"> </w:t>
            </w:r>
            <w:proofErr w:type="spellStart"/>
            <w:r w:rsidRPr="001263E2">
              <w:rPr>
                <w:rFonts w:ascii="Lato" w:eastAsia="Times New Roman" w:hAnsi="Lato" w:cs="Arial"/>
                <w:lang w:eastAsia="pl-PL"/>
              </w:rPr>
              <w:t>obejmuje</w:t>
            </w:r>
            <w:proofErr w:type="spellEnd"/>
            <w:r w:rsidRPr="001263E2">
              <w:rPr>
                <w:rFonts w:ascii="Lato" w:eastAsia="Times New Roman" w:hAnsi="Lato" w:cs="Arial"/>
                <w:lang w:eastAsia="pl-PL"/>
              </w:rPr>
              <w:t xml:space="preserve"> w </w:t>
            </w:r>
            <w:proofErr w:type="spellStart"/>
            <w:r w:rsidRPr="001263E2">
              <w:rPr>
                <w:rFonts w:ascii="Lato" w:eastAsia="Times New Roman" w:hAnsi="Lato" w:cs="Arial"/>
                <w:lang w:eastAsia="pl-PL"/>
              </w:rPr>
              <w:t>szczególności</w:t>
            </w:r>
            <w:proofErr w:type="spellEnd"/>
            <w:r w:rsidRPr="001263E2">
              <w:rPr>
                <w:rFonts w:ascii="Lato" w:eastAsia="Times New Roman" w:hAnsi="Lato" w:cs="Arial"/>
                <w:lang w:eastAsia="pl-PL"/>
              </w:rPr>
              <w:t>:</w:t>
            </w:r>
          </w:p>
          <w:p w14:paraId="2433BE76"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701E72D5"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dane identyfikacyjne osób,</w:t>
            </w:r>
          </w:p>
          <w:p w14:paraId="5B283789"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lastRenderedPageBreak/>
              <w:t>dane dotyczące zdrowia,</w:t>
            </w:r>
          </w:p>
          <w:p w14:paraId="30E75AD0"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dane dotyczące przebiegu ciąży i porodu,</w:t>
            </w:r>
          </w:p>
          <w:p w14:paraId="3693A173"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dane dotyczące przyczyn zgonu,</w:t>
            </w:r>
          </w:p>
          <w:p w14:paraId="58A581FB"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dane statystyczne i epidemiologiczne,</w:t>
            </w:r>
          </w:p>
          <w:p w14:paraId="607865C7"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dane osób wykonujących zawody medyczne,</w:t>
            </w:r>
          </w:p>
          <w:p w14:paraId="05E57D35"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dane osób zgłaszających urodzenie lub zgon.</w:t>
            </w:r>
          </w:p>
          <w:p w14:paraId="5000FBAC"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50C3CFC6"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Dane będą pozyskiwane:</w:t>
            </w:r>
          </w:p>
          <w:p w14:paraId="0306B40D"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33361763"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bezpośrednio od osób fizycznych,</w:t>
            </w:r>
          </w:p>
          <w:p w14:paraId="3D2C0171"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od podmiotów wykonujących działalność leczniczą,</w:t>
            </w:r>
          </w:p>
          <w:p w14:paraId="5C4019AD"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z Systemu P1,</w:t>
            </w:r>
          </w:p>
          <w:p w14:paraId="2225E295"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z rejestrów państwowych oraz innych systemów administracji publicznej.</w:t>
            </w:r>
          </w:p>
          <w:p w14:paraId="227234B7"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125D0801"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Przetwarzanie będzie realizowane głównie w sposób elektroniczny przy wykorzystaniu Systemu P1 oraz integracji z systemami administracji publicznej, w szczególności:</w:t>
            </w:r>
          </w:p>
          <w:p w14:paraId="1608D8B2"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6C6DDF55"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rejestrem stanu cywilnego (SRP/USC),</w:t>
            </w:r>
          </w:p>
          <w:p w14:paraId="4E1DA256"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systemami Prezesa GUS,</w:t>
            </w:r>
          </w:p>
          <w:p w14:paraId="61E98ACB"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systemami GIS,</w:t>
            </w:r>
          </w:p>
          <w:p w14:paraId="577E6782"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systemami NIZP PZH-PIB.</w:t>
            </w:r>
          </w:p>
          <w:p w14:paraId="2755D74C"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233135C2"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Cykl życia danych obejmuje:</w:t>
            </w:r>
          </w:p>
          <w:p w14:paraId="31E82154"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315362CA"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wytworzenie dokumentu elektronicznego przez uprawnioną osobę,</w:t>
            </w:r>
          </w:p>
          <w:p w14:paraId="6701BFF7"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zapisanie danych w Systemie P1,</w:t>
            </w:r>
          </w:p>
          <w:p w14:paraId="492E45BD"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przekazywanie danych do uprawnionych podmiotów publicznych,</w:t>
            </w:r>
          </w:p>
          <w:p w14:paraId="0F3649CA"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udostępnianie danych zgodnie z przepisami prawa,</w:t>
            </w:r>
          </w:p>
          <w:p w14:paraId="30B993F7"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korektę lub anulowanie dokumentów w przypadkach przewidzianych ustawą,</w:t>
            </w:r>
          </w:p>
          <w:p w14:paraId="5A6E2C71"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przechowywanie danych przez okres określony w projektowanych przepisach,</w:t>
            </w:r>
          </w:p>
          <w:p w14:paraId="4FABD05A"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 xml:space="preserve">usunięcie lub </w:t>
            </w:r>
            <w:proofErr w:type="spellStart"/>
            <w:r w:rsidRPr="001263E2">
              <w:rPr>
                <w:rFonts w:ascii="Lato" w:eastAsia="Times New Roman" w:hAnsi="Lato" w:cs="Arial"/>
                <w:lang w:eastAsia="pl-PL"/>
              </w:rPr>
              <w:t>anonimizację</w:t>
            </w:r>
            <w:proofErr w:type="spellEnd"/>
            <w:r w:rsidRPr="001263E2">
              <w:rPr>
                <w:rFonts w:ascii="Lato" w:eastAsia="Times New Roman" w:hAnsi="Lato" w:cs="Arial"/>
                <w:lang w:eastAsia="pl-PL"/>
              </w:rPr>
              <w:t xml:space="preserve"> danych po upływie okresów retencji – jeżeli przewidują to przepisy szczególne.</w:t>
            </w:r>
          </w:p>
          <w:p w14:paraId="0D64FCB7"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763FC128"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Przetwarzanie będzie miało częściowo zautomatyzowany charakter, w szczególności w zakresie:</w:t>
            </w:r>
          </w:p>
          <w:p w14:paraId="06E22315"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2C68805F"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nadawania identyfikatorów dokumentów,</w:t>
            </w:r>
          </w:p>
          <w:p w14:paraId="401188A4"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wymiany danych pomiędzy systemami teleinformatycznymi,</w:t>
            </w:r>
          </w:p>
          <w:p w14:paraId="7BB3C408"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przekazywania danych do rejestrów państwowych,</w:t>
            </w:r>
          </w:p>
          <w:p w14:paraId="3A74598C"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walidacji technicznej danych,</w:t>
            </w:r>
          </w:p>
          <w:p w14:paraId="1C9C2667"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obsługi integracji systemowych.</w:t>
            </w:r>
          </w:p>
          <w:p w14:paraId="2D7A0F64"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3EAD3E3A" w14:textId="77777777" w:rsidR="001263E2"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t>Projekt nie przewiduje podejmowania wobec osób fizycznych decyzji wywołujących skutki prawne wyłącznie w sposób zautomatyzowany w rozumieniu art. 22 RODO.</w:t>
            </w:r>
          </w:p>
          <w:p w14:paraId="17391B2D" w14:textId="77777777" w:rsidR="001263E2" w:rsidRPr="001263E2" w:rsidRDefault="001263E2" w:rsidP="001263E2">
            <w:pPr>
              <w:pStyle w:val="Akapitzlist"/>
              <w:spacing w:after="0" w:line="240" w:lineRule="auto"/>
              <w:ind w:left="0"/>
              <w:rPr>
                <w:rFonts w:ascii="Lato" w:eastAsia="Times New Roman" w:hAnsi="Lato" w:cs="Arial"/>
                <w:lang w:eastAsia="pl-PL"/>
              </w:rPr>
            </w:pPr>
          </w:p>
          <w:p w14:paraId="58A6B21D" w14:textId="04D45A9A" w:rsidR="001F785D" w:rsidRPr="001263E2" w:rsidRDefault="001263E2" w:rsidP="001263E2">
            <w:pPr>
              <w:pStyle w:val="Akapitzlist"/>
              <w:spacing w:after="0" w:line="240" w:lineRule="auto"/>
              <w:ind w:left="0"/>
              <w:rPr>
                <w:rFonts w:ascii="Lato" w:eastAsia="Times New Roman" w:hAnsi="Lato" w:cs="Arial"/>
                <w:lang w:eastAsia="pl-PL"/>
              </w:rPr>
            </w:pPr>
            <w:r w:rsidRPr="001263E2">
              <w:rPr>
                <w:rFonts w:ascii="Lato" w:eastAsia="Times New Roman" w:hAnsi="Lato" w:cs="Arial"/>
                <w:lang w:eastAsia="pl-PL"/>
              </w:rPr>
              <w:lastRenderedPageBreak/>
              <w:t>Dane będą udostępniane wyłącznie podmiotom uprawnionym na podstawie przepisów prawa, w zakresie niezbędnym do realizacji ich ustawowych zadań. Przetwarzanie będzie odbywać się w ramach infrastruktury systemów państwowych z zastosowaniem środków organizacyjnych i technicznych adekwatnych do ryzyka zgodnie z art. 32 RODO.</w:t>
            </w:r>
          </w:p>
        </w:tc>
      </w:tr>
      <w:tr w:rsidR="001F785D" w14:paraId="1DD0C0ED" w14:textId="77777777" w:rsidTr="001F600D">
        <w:trPr>
          <w:trHeight w:val="699"/>
        </w:trPr>
        <w:tc>
          <w:tcPr>
            <w:tcW w:w="615" w:type="dxa"/>
            <w:vAlign w:val="center"/>
          </w:tcPr>
          <w:p w14:paraId="77A4E575" w14:textId="77777777" w:rsidR="001F785D" w:rsidRDefault="0075738B">
            <w:pPr>
              <w:pStyle w:val="Akapitzlist"/>
              <w:spacing w:after="0" w:line="240" w:lineRule="auto"/>
              <w:ind w:left="6"/>
              <w:jc w:val="center"/>
              <w:rPr>
                <w:rFonts w:ascii="Lato" w:hAnsi="Lato" w:cs="Arial"/>
                <w:b/>
              </w:rPr>
            </w:pPr>
            <w:r>
              <w:rPr>
                <w:rFonts w:ascii="Lato" w:hAnsi="Lato" w:cs="Arial"/>
                <w:b/>
              </w:rPr>
              <w:lastRenderedPageBreak/>
              <w:t>2</w:t>
            </w:r>
          </w:p>
        </w:tc>
        <w:tc>
          <w:tcPr>
            <w:tcW w:w="2586" w:type="dxa"/>
            <w:gridSpan w:val="3"/>
            <w:vAlign w:val="center"/>
          </w:tcPr>
          <w:p w14:paraId="0C03BC68" w14:textId="77777777" w:rsidR="001F785D" w:rsidRDefault="0075738B">
            <w:pPr>
              <w:spacing w:line="240" w:lineRule="auto"/>
              <w:rPr>
                <w:rFonts w:ascii="Lato" w:hAnsi="Lato" w:cs="Arial"/>
                <w:bCs/>
                <w:sz w:val="22"/>
                <w:lang w:val="pl-PL"/>
              </w:rPr>
            </w:pPr>
            <w:r>
              <w:rPr>
                <w:rFonts w:ascii="Lato" w:hAnsi="Lato" w:cs="Arial"/>
                <w:bCs/>
                <w:sz w:val="22"/>
                <w:lang w:val="pl-PL"/>
              </w:rPr>
              <w:t>Opis kontekstu przetwarzania</w:t>
            </w:r>
            <w:r>
              <w:rPr>
                <w:rStyle w:val="Odwoanieprzypisudolnego"/>
                <w:rFonts w:ascii="Lato" w:hAnsi="Lato" w:cs="Arial"/>
                <w:bCs/>
                <w:sz w:val="22"/>
                <w:lang w:val="pl-PL"/>
              </w:rPr>
              <w:footnoteReference w:id="9"/>
            </w:r>
          </w:p>
        </w:tc>
        <w:tc>
          <w:tcPr>
            <w:tcW w:w="7087" w:type="dxa"/>
            <w:gridSpan w:val="7"/>
            <w:vAlign w:val="center"/>
          </w:tcPr>
          <w:p w14:paraId="4F85F9E7"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Przetwarzanie danych będzie realizowane w ramach wykonywania zadań publicznych związanych z rejestracją urodzeń i zgonów, prowadzeniem dokumentacji medycznej oraz realizacją obowiązków z zakresu zdrowia publicznego, statystyki publicznej i administracji państwowej. Administratorem danych przetwarzanych w Systemie P1 będzie minister właściwy do spraw zdrowia.</w:t>
            </w:r>
          </w:p>
          <w:p w14:paraId="61D0F17A" w14:textId="77777777" w:rsidR="001263E2" w:rsidRPr="001263E2" w:rsidRDefault="001263E2" w:rsidP="001263E2">
            <w:pPr>
              <w:pStyle w:val="Akapitzlist"/>
              <w:spacing w:line="240" w:lineRule="auto"/>
              <w:ind w:left="70"/>
              <w:rPr>
                <w:rFonts w:ascii="Lato" w:hAnsi="Lato" w:cs="Arial"/>
                <w:bCs/>
              </w:rPr>
            </w:pPr>
          </w:p>
          <w:p w14:paraId="27CCB801"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Osoby, których dane dotyczą, nie będą miały pełnej swobody decydowania o przetwarzaniu danych, ponieważ przetwarzanie będzie odbywać się głównie na podstawie przepisów prawa oraz realizacji obowiązków ustawowych. Zakres kontroli osób nad danymi będzie ograniczony charakterem przetwarzania realizowanego w interesie publicznym i w związku z obowiązkami ustawowymi podmiotów publicznych oraz podmiotów wykonujących działalność leczniczą.</w:t>
            </w:r>
          </w:p>
          <w:p w14:paraId="73BBBA4E" w14:textId="77777777" w:rsidR="001263E2" w:rsidRPr="001263E2" w:rsidRDefault="001263E2" w:rsidP="001263E2">
            <w:pPr>
              <w:pStyle w:val="Akapitzlist"/>
              <w:spacing w:line="240" w:lineRule="auto"/>
              <w:ind w:left="70"/>
              <w:rPr>
                <w:rFonts w:ascii="Lato" w:hAnsi="Lato" w:cs="Arial"/>
                <w:bCs/>
              </w:rPr>
            </w:pPr>
          </w:p>
          <w:p w14:paraId="03E7282B"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Przetwarzanie obejmuje dane szczególnych kategorii, w szczególności dane dotyczące zdrowia, przebiegu ciąży, porodu, martwego urodzenia oraz przyczyn zgonu. Projekt dotyczy również danych dzieci, noworodków oraz osób znajdujących się w sytuacjach szczególnie wrażliwych, w tym rodzin osób zmarłych. Z uwagi na charakter danych i zakres integracji systemowej projekt należy uznać za przetwarzanie wysokiego ryzyka w rozumieniu art. 35 RODO.</w:t>
            </w:r>
          </w:p>
          <w:p w14:paraId="55FCA767" w14:textId="77777777" w:rsidR="001263E2" w:rsidRPr="001263E2" w:rsidRDefault="001263E2" w:rsidP="001263E2">
            <w:pPr>
              <w:pStyle w:val="Akapitzlist"/>
              <w:spacing w:line="240" w:lineRule="auto"/>
              <w:ind w:left="70"/>
              <w:rPr>
                <w:rFonts w:ascii="Lato" w:hAnsi="Lato" w:cs="Arial"/>
                <w:bCs/>
              </w:rPr>
            </w:pPr>
          </w:p>
          <w:p w14:paraId="58AEF395"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będą wykorzystywane w celu:</w:t>
            </w:r>
          </w:p>
          <w:p w14:paraId="4AC37AD0" w14:textId="77777777" w:rsidR="001263E2" w:rsidRPr="001263E2" w:rsidRDefault="001263E2" w:rsidP="001263E2">
            <w:pPr>
              <w:pStyle w:val="Akapitzlist"/>
              <w:spacing w:line="240" w:lineRule="auto"/>
              <w:ind w:left="70"/>
              <w:rPr>
                <w:rFonts w:ascii="Lato" w:hAnsi="Lato" w:cs="Arial"/>
                <w:bCs/>
              </w:rPr>
            </w:pPr>
          </w:p>
          <w:p w14:paraId="484B55AE"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realizacji obowiązków ustawowych związanych z dokumentowaniem urodzeń i zgonów,</w:t>
            </w:r>
          </w:p>
          <w:p w14:paraId="0D22BF11"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prowadzenia dokumentacji medycznej,</w:t>
            </w:r>
          </w:p>
          <w:p w14:paraId="0908B443"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realizacji zadań administracji publicznej,</w:t>
            </w:r>
          </w:p>
          <w:p w14:paraId="2DF833F3"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prowadzenia statystyki publicznej,</w:t>
            </w:r>
          </w:p>
          <w:p w14:paraId="25EDC14D"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realizacji zadań z zakresu zdrowia publicznego,</w:t>
            </w:r>
          </w:p>
          <w:p w14:paraId="2D1D8083"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zapewnienia interoperacyjności pomiędzy systemami państwowymi.</w:t>
            </w:r>
          </w:p>
          <w:p w14:paraId="5FD7FDC0" w14:textId="77777777" w:rsidR="001263E2" w:rsidRPr="001263E2" w:rsidRDefault="001263E2" w:rsidP="001263E2">
            <w:pPr>
              <w:pStyle w:val="Akapitzlist"/>
              <w:spacing w:line="240" w:lineRule="auto"/>
              <w:ind w:left="70"/>
              <w:rPr>
                <w:rFonts w:ascii="Lato" w:hAnsi="Lato" w:cs="Arial"/>
                <w:bCs/>
              </w:rPr>
            </w:pPr>
          </w:p>
          <w:p w14:paraId="7C2E989F"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Projekt zakłada szeroką wymianę danych pomiędzy systemami teleinformatycznymi administracji publicznej, co zwiększa znaczenie mechanizmów kontroli dostępu, rozliczalności operacji, integralności danych oraz bezpieczeństwa transmisji danych.</w:t>
            </w:r>
          </w:p>
          <w:p w14:paraId="22A1FEDB" w14:textId="77777777" w:rsidR="001263E2" w:rsidRPr="001263E2" w:rsidRDefault="001263E2" w:rsidP="001263E2">
            <w:pPr>
              <w:pStyle w:val="Akapitzlist"/>
              <w:spacing w:line="240" w:lineRule="auto"/>
              <w:ind w:left="70"/>
              <w:rPr>
                <w:rFonts w:ascii="Lato" w:hAnsi="Lato" w:cs="Arial"/>
                <w:bCs/>
              </w:rPr>
            </w:pPr>
          </w:p>
          <w:p w14:paraId="3BBACB09"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Potencjalne obawy związane z przetwarzaniem obejmują:</w:t>
            </w:r>
          </w:p>
          <w:p w14:paraId="080BE9F2" w14:textId="77777777" w:rsidR="001263E2" w:rsidRPr="001263E2" w:rsidRDefault="001263E2" w:rsidP="001263E2">
            <w:pPr>
              <w:pStyle w:val="Akapitzlist"/>
              <w:spacing w:line="240" w:lineRule="auto"/>
              <w:ind w:left="70"/>
              <w:rPr>
                <w:rFonts w:ascii="Lato" w:hAnsi="Lato" w:cs="Arial"/>
                <w:bCs/>
              </w:rPr>
            </w:pPr>
          </w:p>
          <w:p w14:paraId="4C1A9BF1"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lastRenderedPageBreak/>
              <w:t>ryzyko nieuprawnionego dostępu do danych dotyczących zdrowia i przyczyn zgonu,</w:t>
            </w:r>
          </w:p>
          <w:p w14:paraId="33DD3AC7"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ryzyko błędnej identyfikacji osób,</w:t>
            </w:r>
          </w:p>
          <w:p w14:paraId="4924B00C"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ryzyko nadmiernego zakresu udostępniania danych pomiędzy systemami,</w:t>
            </w:r>
          </w:p>
          <w:p w14:paraId="1F828857"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ryzyko wynikające z centralizacji danych w systemach państwowych,</w:t>
            </w:r>
          </w:p>
          <w:p w14:paraId="6DB52C1F"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ryzyko naruszenia poufności danych dotyczących dzieci i kobiet w ciąży,</w:t>
            </w:r>
          </w:p>
          <w:p w14:paraId="5A6A9C25"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ryzyko błędów integracyjnych pomiędzy systemami administracji publicznej.</w:t>
            </w:r>
          </w:p>
          <w:p w14:paraId="46F50D16" w14:textId="77777777" w:rsidR="001263E2" w:rsidRPr="001263E2" w:rsidRDefault="001263E2" w:rsidP="001263E2">
            <w:pPr>
              <w:pStyle w:val="Akapitzlist"/>
              <w:spacing w:line="240" w:lineRule="auto"/>
              <w:ind w:left="70"/>
              <w:rPr>
                <w:rFonts w:ascii="Lato" w:hAnsi="Lato" w:cs="Arial"/>
                <w:bCs/>
              </w:rPr>
            </w:pPr>
          </w:p>
          <w:p w14:paraId="4203D012"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Projekt ma częściowo charakter innowacyjny z perspektywy organizacyjnej i systemowej, ponieważ zastępuje dotychczasowy papierowy obieg dokumentów pełnym elektronicznym modelem przetwarzania danych oraz integracją Systemu P1 z wieloma systemami państwowymi. Jednocześnie wykorzystuje istniejącą architekturę systemów e-zdrowia oraz standardowe mechanizmy integracyjne stosowane w administracji publicznej.</w:t>
            </w:r>
          </w:p>
          <w:p w14:paraId="27521C88" w14:textId="77777777" w:rsidR="001263E2" w:rsidRPr="001263E2" w:rsidRDefault="001263E2" w:rsidP="001263E2">
            <w:pPr>
              <w:pStyle w:val="Akapitzlist"/>
              <w:spacing w:line="240" w:lineRule="auto"/>
              <w:ind w:left="70"/>
              <w:rPr>
                <w:rFonts w:ascii="Lato" w:hAnsi="Lato" w:cs="Arial"/>
                <w:bCs/>
              </w:rPr>
            </w:pPr>
          </w:p>
          <w:p w14:paraId="065FA1D9" w14:textId="141D46A8" w:rsidR="001F785D" w:rsidRPr="001263E2" w:rsidRDefault="001263E2" w:rsidP="001263E2">
            <w:pPr>
              <w:pStyle w:val="Akapitzlist"/>
              <w:spacing w:after="0" w:line="240" w:lineRule="auto"/>
              <w:ind w:left="70"/>
              <w:rPr>
                <w:rFonts w:ascii="Lato" w:hAnsi="Lato" w:cs="Arial"/>
                <w:bCs/>
              </w:rPr>
            </w:pPr>
            <w:r w:rsidRPr="001263E2">
              <w:rPr>
                <w:rFonts w:ascii="Lato" w:hAnsi="Lato" w:cs="Arial"/>
                <w:bCs/>
              </w:rPr>
              <w:t>Z uwagi na zakres danych oraz społeczny charakter informacji dotyczących urodzeń i zgonów projekt może budzić zainteresowanie opinii publicznej, szczególnie w zakresie bezpieczeństwa centralnych rejestrów państwowych, zakresu dostępu do danych oraz ochrony prywatności rodzin osób zmarłych i dzieci. W związku z tym konieczne jest zapewnienie wysokiego poziomu zabezpieczeń technicznych i organizacyjnych oraz transparentnego określenia zasad przetwarzania i udostępniania danych.</w:t>
            </w:r>
          </w:p>
        </w:tc>
      </w:tr>
      <w:tr w:rsidR="001F785D" w14:paraId="2D6D8364" w14:textId="77777777" w:rsidTr="001F600D">
        <w:trPr>
          <w:trHeight w:val="553"/>
        </w:trPr>
        <w:tc>
          <w:tcPr>
            <w:tcW w:w="615" w:type="dxa"/>
            <w:vAlign w:val="center"/>
          </w:tcPr>
          <w:p w14:paraId="6C85F553" w14:textId="77777777" w:rsidR="001F785D" w:rsidRDefault="0075738B">
            <w:pPr>
              <w:pStyle w:val="Akapitzlist"/>
              <w:spacing w:after="0" w:line="240" w:lineRule="auto"/>
              <w:ind w:left="6"/>
              <w:jc w:val="center"/>
              <w:rPr>
                <w:rFonts w:ascii="Lato" w:hAnsi="Lato" w:cs="Arial"/>
                <w:b/>
              </w:rPr>
            </w:pPr>
            <w:r>
              <w:rPr>
                <w:rFonts w:ascii="Lato" w:hAnsi="Lato" w:cs="Arial"/>
                <w:b/>
              </w:rPr>
              <w:lastRenderedPageBreak/>
              <w:t>3</w:t>
            </w:r>
          </w:p>
        </w:tc>
        <w:tc>
          <w:tcPr>
            <w:tcW w:w="2586" w:type="dxa"/>
            <w:gridSpan w:val="3"/>
            <w:vAlign w:val="center"/>
          </w:tcPr>
          <w:p w14:paraId="6A2157F4" w14:textId="77777777" w:rsidR="001F785D" w:rsidRDefault="0075738B">
            <w:pPr>
              <w:pStyle w:val="Akapitzlist"/>
              <w:spacing w:after="0" w:line="240" w:lineRule="auto"/>
              <w:ind w:left="6"/>
              <w:rPr>
                <w:rFonts w:ascii="Lato" w:hAnsi="Lato" w:cs="Arial"/>
                <w:bCs/>
              </w:rPr>
            </w:pPr>
            <w:r>
              <w:rPr>
                <w:rFonts w:ascii="Lato" w:hAnsi="Lato" w:cs="Arial"/>
                <w:bCs/>
              </w:rPr>
              <w:t>Rodzaj danych osobowych (zwykłe/szczególnej kategorii)</w:t>
            </w:r>
            <w:r>
              <w:rPr>
                <w:rStyle w:val="Odwoanieprzypisudolnego"/>
                <w:rFonts w:ascii="Lato" w:hAnsi="Lato" w:cs="Arial"/>
                <w:bCs/>
              </w:rPr>
              <w:footnoteReference w:id="10"/>
            </w:r>
          </w:p>
        </w:tc>
        <w:tc>
          <w:tcPr>
            <w:tcW w:w="7087" w:type="dxa"/>
            <w:gridSpan w:val="7"/>
            <w:vAlign w:val="center"/>
          </w:tcPr>
          <w:p w14:paraId="750B08C0"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Przetwarzanie będzie obejmowało zarówno zwykłe dane osobowe, jak i dane szczególnych kategorii w rozumieniu art. 9 ust. 1 RODO.</w:t>
            </w:r>
          </w:p>
          <w:p w14:paraId="435BB2BF" w14:textId="77777777" w:rsidR="001263E2" w:rsidRPr="001263E2" w:rsidRDefault="001263E2" w:rsidP="001263E2">
            <w:pPr>
              <w:pStyle w:val="Akapitzlist"/>
              <w:spacing w:line="240" w:lineRule="auto"/>
              <w:ind w:left="70"/>
              <w:rPr>
                <w:rFonts w:ascii="Lato" w:hAnsi="Lato" w:cs="Arial"/>
                <w:bCs/>
              </w:rPr>
            </w:pPr>
          </w:p>
          <w:p w14:paraId="2FE5331D"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Do zwykłych danych osobowych należeć będą w szczególności:</w:t>
            </w:r>
          </w:p>
          <w:p w14:paraId="06E69E54" w14:textId="77777777" w:rsidR="001263E2" w:rsidRPr="001263E2" w:rsidRDefault="001263E2" w:rsidP="001263E2">
            <w:pPr>
              <w:pStyle w:val="Akapitzlist"/>
              <w:spacing w:line="240" w:lineRule="auto"/>
              <w:ind w:left="70"/>
              <w:rPr>
                <w:rFonts w:ascii="Lato" w:hAnsi="Lato" w:cs="Arial"/>
                <w:bCs/>
              </w:rPr>
            </w:pPr>
          </w:p>
          <w:p w14:paraId="5854B83B"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imię i nazwisko,</w:t>
            </w:r>
          </w:p>
          <w:p w14:paraId="452CA6B8"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numer PESEL,</w:t>
            </w:r>
          </w:p>
          <w:p w14:paraId="5D04C146"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data i miejsce urodzenia,</w:t>
            </w:r>
          </w:p>
          <w:p w14:paraId="1A7791DE"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data i miejsce zgonu,</w:t>
            </w:r>
          </w:p>
          <w:p w14:paraId="7823B9A7"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płeć,</w:t>
            </w:r>
          </w:p>
          <w:p w14:paraId="0D962ADD"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obywatelstwo,</w:t>
            </w:r>
          </w:p>
          <w:p w14:paraId="54F7290A"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adres miejsca zamieszkania lub pobytu,</w:t>
            </w:r>
          </w:p>
          <w:p w14:paraId="28EE4CC9"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identyfikacyjne rodziców,</w:t>
            </w:r>
          </w:p>
          <w:p w14:paraId="590480ED"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identyfikacyjne osób dokonujących zgłoszeń,</w:t>
            </w:r>
          </w:p>
          <w:p w14:paraId="1CD2EFFF"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identyfikacyjne personelu medycznego,</w:t>
            </w:r>
          </w:p>
          <w:p w14:paraId="634DD2B1"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numery dokumentów i identyfikatory systemowe.</w:t>
            </w:r>
          </w:p>
          <w:p w14:paraId="3B98ADF6" w14:textId="77777777" w:rsidR="001263E2" w:rsidRPr="001263E2" w:rsidRDefault="001263E2" w:rsidP="001263E2">
            <w:pPr>
              <w:pStyle w:val="Akapitzlist"/>
              <w:spacing w:line="240" w:lineRule="auto"/>
              <w:ind w:left="70"/>
              <w:rPr>
                <w:rFonts w:ascii="Lato" w:hAnsi="Lato" w:cs="Arial"/>
                <w:bCs/>
              </w:rPr>
            </w:pPr>
          </w:p>
          <w:p w14:paraId="6B569227"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Przetwarzanie obejmować będzie również dane szczególnych kategorii, w szczególności:</w:t>
            </w:r>
          </w:p>
          <w:p w14:paraId="7331CF8F" w14:textId="77777777" w:rsidR="001263E2" w:rsidRPr="001263E2" w:rsidRDefault="001263E2" w:rsidP="001263E2">
            <w:pPr>
              <w:pStyle w:val="Akapitzlist"/>
              <w:spacing w:line="240" w:lineRule="auto"/>
              <w:ind w:left="70"/>
              <w:rPr>
                <w:rFonts w:ascii="Lato" w:hAnsi="Lato" w:cs="Arial"/>
                <w:bCs/>
              </w:rPr>
            </w:pPr>
          </w:p>
          <w:p w14:paraId="58F4A8A5"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dotyczące zdrowia,</w:t>
            </w:r>
          </w:p>
          <w:p w14:paraId="3CF699FC"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lastRenderedPageBreak/>
              <w:t>dane dotyczące przebiegu ciąży i porodu,</w:t>
            </w:r>
          </w:p>
          <w:p w14:paraId="5B7E1C6E"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dotyczące martwego urodzenia,</w:t>
            </w:r>
          </w:p>
          <w:p w14:paraId="10159788"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dotyczące przyczyn zgonu,</w:t>
            </w:r>
          </w:p>
          <w:p w14:paraId="276301A4"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zawarte w dokumentacji medycznej sporządzanej w związku ze stwierdzeniem urodzenia lub zgonu,</w:t>
            </w:r>
          </w:p>
          <w:p w14:paraId="1C42C420" w14:textId="77777777" w:rsidR="001263E2" w:rsidRPr="001263E2" w:rsidRDefault="001263E2" w:rsidP="001263E2">
            <w:pPr>
              <w:pStyle w:val="Akapitzlist"/>
              <w:spacing w:line="240" w:lineRule="auto"/>
              <w:ind w:left="70"/>
              <w:rPr>
                <w:rFonts w:ascii="Lato" w:hAnsi="Lato" w:cs="Arial"/>
                <w:bCs/>
              </w:rPr>
            </w:pPr>
            <w:r w:rsidRPr="001263E2">
              <w:rPr>
                <w:rFonts w:ascii="Lato" w:hAnsi="Lato" w:cs="Arial"/>
                <w:bCs/>
              </w:rPr>
              <w:t>dane medyczne niezbędne do realizacji obowiązków ustawowych wynikających z projektowanych przepisów.</w:t>
            </w:r>
          </w:p>
          <w:p w14:paraId="486AC768" w14:textId="77777777" w:rsidR="001263E2" w:rsidRPr="001263E2" w:rsidRDefault="001263E2" w:rsidP="001263E2">
            <w:pPr>
              <w:pStyle w:val="Akapitzlist"/>
              <w:spacing w:line="240" w:lineRule="auto"/>
              <w:ind w:left="70"/>
              <w:rPr>
                <w:rFonts w:ascii="Lato" w:hAnsi="Lato" w:cs="Arial"/>
                <w:bCs/>
              </w:rPr>
            </w:pPr>
          </w:p>
          <w:p w14:paraId="1C380D93" w14:textId="4370BB12" w:rsidR="001F785D" w:rsidRPr="001263E2" w:rsidRDefault="001263E2" w:rsidP="001263E2">
            <w:pPr>
              <w:pStyle w:val="Akapitzlist"/>
              <w:spacing w:after="0" w:line="240" w:lineRule="auto"/>
              <w:ind w:left="70"/>
              <w:rPr>
                <w:rFonts w:ascii="Lato" w:hAnsi="Lato" w:cs="Arial"/>
                <w:bCs/>
              </w:rPr>
            </w:pPr>
            <w:r w:rsidRPr="001263E2">
              <w:rPr>
                <w:rFonts w:ascii="Lato" w:hAnsi="Lato" w:cs="Arial"/>
                <w:bCs/>
              </w:rPr>
              <w:t>Dane te będą przetwarzane w związku z realizacją ustawowych zadań publicznych dotyczących dokumentowania urodzeń i zgonów, prowadzenia dokumentacji medycznej, realizacji obowiązków administracyjnych oraz zapewnienia wymiany danych pomiędzy systemami administracji publicznej i systemami ochrony zdrowia.</w:t>
            </w:r>
          </w:p>
        </w:tc>
      </w:tr>
      <w:tr w:rsidR="001F785D" w14:paraId="20FD95C6" w14:textId="77777777" w:rsidTr="001F600D">
        <w:trPr>
          <w:trHeight w:val="553"/>
        </w:trPr>
        <w:tc>
          <w:tcPr>
            <w:tcW w:w="615" w:type="dxa"/>
            <w:vAlign w:val="center"/>
          </w:tcPr>
          <w:p w14:paraId="5D5655A3" w14:textId="77777777" w:rsidR="001F785D" w:rsidRDefault="0075738B">
            <w:pPr>
              <w:pStyle w:val="Akapitzlist"/>
              <w:spacing w:after="0" w:line="240" w:lineRule="auto"/>
              <w:ind w:left="6"/>
              <w:jc w:val="center"/>
              <w:rPr>
                <w:rFonts w:ascii="Lato" w:hAnsi="Lato" w:cs="Arial"/>
                <w:b/>
              </w:rPr>
            </w:pPr>
            <w:r>
              <w:rPr>
                <w:rFonts w:ascii="Lato" w:hAnsi="Lato" w:cs="Arial"/>
                <w:b/>
              </w:rPr>
              <w:lastRenderedPageBreak/>
              <w:t>4</w:t>
            </w:r>
          </w:p>
        </w:tc>
        <w:tc>
          <w:tcPr>
            <w:tcW w:w="2586" w:type="dxa"/>
            <w:gridSpan w:val="3"/>
            <w:vAlign w:val="center"/>
          </w:tcPr>
          <w:p w14:paraId="542044E6" w14:textId="77777777" w:rsidR="001F785D" w:rsidRDefault="0075738B">
            <w:pPr>
              <w:pStyle w:val="Akapitzlist"/>
              <w:spacing w:after="0" w:line="240" w:lineRule="auto"/>
              <w:ind w:left="6"/>
              <w:rPr>
                <w:rFonts w:ascii="Lato" w:hAnsi="Lato" w:cs="Arial"/>
                <w:bCs/>
              </w:rPr>
            </w:pPr>
            <w:r>
              <w:rPr>
                <w:rFonts w:ascii="Lato" w:hAnsi="Lato" w:cs="Arial"/>
                <w:bCs/>
              </w:rPr>
              <w:t>Zakres danych osobowych</w:t>
            </w:r>
            <w:r>
              <w:rPr>
                <w:rStyle w:val="Odwoanieprzypisudolnego"/>
                <w:rFonts w:ascii="Lato" w:hAnsi="Lato" w:cs="Arial"/>
                <w:bCs/>
              </w:rPr>
              <w:footnoteReference w:id="11"/>
            </w:r>
            <w:r>
              <w:rPr>
                <w:rFonts w:ascii="Lato" w:hAnsi="Lato" w:cs="Arial"/>
                <w:bCs/>
              </w:rPr>
              <w:t xml:space="preserve"> </w:t>
            </w:r>
          </w:p>
        </w:tc>
        <w:tc>
          <w:tcPr>
            <w:tcW w:w="7087" w:type="dxa"/>
            <w:gridSpan w:val="7"/>
            <w:vAlign w:val="center"/>
          </w:tcPr>
          <w:p w14:paraId="3467C32C"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Projektowane przepisy przewidują przetwarzanie szerokiego zakresu danych osobowych zwykłych oraz danych szczególnych kategorii związanych ze sporządzaniem, przetwarzaniem, przekazywaniem i archiwizacją e-karty urodzenia, e-karty zgonu oraz e-karty urodzenia z adnotacją o martwym urodzeniu.</w:t>
            </w:r>
          </w:p>
          <w:p w14:paraId="0BB744B5" w14:textId="77777777" w:rsidR="00C34E66" w:rsidRPr="00C34E66" w:rsidRDefault="00C34E66" w:rsidP="00C34E66">
            <w:pPr>
              <w:pStyle w:val="Akapitzlist"/>
              <w:spacing w:line="240" w:lineRule="auto"/>
              <w:ind w:left="70"/>
              <w:rPr>
                <w:rFonts w:ascii="Lato" w:hAnsi="Lato" w:cs="Arial"/>
                <w:bCs/>
              </w:rPr>
            </w:pPr>
          </w:p>
          <w:p w14:paraId="10D37F71"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1. Dane identyfikacyjne osób, których dotyczą dokumenty</w:t>
            </w:r>
          </w:p>
          <w:p w14:paraId="1CCCC18F" w14:textId="77777777" w:rsidR="00C34E66" w:rsidRPr="00C34E66" w:rsidRDefault="00C34E66" w:rsidP="00C34E66">
            <w:pPr>
              <w:pStyle w:val="Akapitzlist"/>
              <w:spacing w:line="240" w:lineRule="auto"/>
              <w:ind w:left="70"/>
              <w:rPr>
                <w:rFonts w:ascii="Lato" w:hAnsi="Lato" w:cs="Arial"/>
                <w:bCs/>
              </w:rPr>
            </w:pPr>
          </w:p>
          <w:p w14:paraId="762A4491"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W szczególności:</w:t>
            </w:r>
          </w:p>
          <w:p w14:paraId="4E9562AA" w14:textId="77777777" w:rsidR="00C34E66" w:rsidRPr="00C34E66" w:rsidRDefault="00C34E66" w:rsidP="00C34E66">
            <w:pPr>
              <w:pStyle w:val="Akapitzlist"/>
              <w:spacing w:line="240" w:lineRule="auto"/>
              <w:ind w:left="70"/>
              <w:rPr>
                <w:rFonts w:ascii="Lato" w:hAnsi="Lato" w:cs="Arial"/>
                <w:bCs/>
              </w:rPr>
            </w:pPr>
          </w:p>
          <w:p w14:paraId="53F6F47D"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imię (imiona) i nazwisko,</w:t>
            </w:r>
          </w:p>
          <w:p w14:paraId="440E4C5B"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numer PESEL,</w:t>
            </w:r>
          </w:p>
          <w:p w14:paraId="73941CF1"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data urodzenia,</w:t>
            </w:r>
          </w:p>
          <w:p w14:paraId="14273A3F"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data zgonu,</w:t>
            </w:r>
          </w:p>
          <w:p w14:paraId="3FF23D8E"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miejsce urodzenia,</w:t>
            </w:r>
          </w:p>
          <w:p w14:paraId="4B30530B"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miejsce zgonu,</w:t>
            </w:r>
          </w:p>
          <w:p w14:paraId="17EE9A66"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płeć,</w:t>
            </w:r>
          </w:p>
          <w:p w14:paraId="37A606E2"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obywatelstwo,</w:t>
            </w:r>
          </w:p>
          <w:p w14:paraId="7762DF0B"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adres miejsca zamieszkania lub pobytu,</w:t>
            </w:r>
          </w:p>
          <w:p w14:paraId="2713AC1F"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rodzaj i numer dokumentu tożsamości,</w:t>
            </w:r>
          </w:p>
          <w:p w14:paraId="38BEF64E"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państwo wydania dokumentu tożsamości,</w:t>
            </w:r>
          </w:p>
          <w:p w14:paraId="10FBEE66"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identyfikatory techniczne nadawane w systemie,</w:t>
            </w:r>
          </w:p>
          <w:p w14:paraId="2BF56D49"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unikalny numer identyfikujący e-kartę,</w:t>
            </w:r>
          </w:p>
          <w:p w14:paraId="016E6623"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identyfikator osoby o nieustalonej tożsamości,</w:t>
            </w:r>
          </w:p>
          <w:p w14:paraId="0350ED50"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identyfikator matki dziecka, której tożsamość jest nieustalona.</w:t>
            </w:r>
          </w:p>
          <w:p w14:paraId="52ACCA10"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2. Dane dotyczące dziecka i matki dziecka</w:t>
            </w:r>
          </w:p>
          <w:p w14:paraId="49D0AF66" w14:textId="77777777" w:rsidR="00C34E66" w:rsidRPr="00C34E66" w:rsidRDefault="00C34E66" w:rsidP="00C34E66">
            <w:pPr>
              <w:pStyle w:val="Akapitzlist"/>
              <w:spacing w:line="240" w:lineRule="auto"/>
              <w:ind w:left="70"/>
              <w:rPr>
                <w:rFonts w:ascii="Lato" w:hAnsi="Lato" w:cs="Arial"/>
                <w:bCs/>
              </w:rPr>
            </w:pPr>
          </w:p>
          <w:p w14:paraId="65E5B6A4"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W szczególności:</w:t>
            </w:r>
          </w:p>
          <w:p w14:paraId="389CA292" w14:textId="77777777" w:rsidR="00C34E66" w:rsidRPr="00C34E66" w:rsidRDefault="00C34E66" w:rsidP="00C34E66">
            <w:pPr>
              <w:pStyle w:val="Akapitzlist"/>
              <w:spacing w:line="240" w:lineRule="auto"/>
              <w:ind w:left="70"/>
              <w:rPr>
                <w:rFonts w:ascii="Lato" w:hAnsi="Lato" w:cs="Arial"/>
                <w:bCs/>
              </w:rPr>
            </w:pPr>
          </w:p>
          <w:p w14:paraId="6C159194"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identyfikacyjne matki,</w:t>
            </w:r>
          </w:p>
          <w:p w14:paraId="127ED31B"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dziecka,</w:t>
            </w:r>
          </w:p>
          <w:p w14:paraId="26755B7F"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martwego urodzenia,</w:t>
            </w:r>
          </w:p>
          <w:p w14:paraId="7F43E2D0"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płci dziecka,</w:t>
            </w:r>
          </w:p>
          <w:p w14:paraId="6A6130EF"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czasu i miejsca urodzenia,</w:t>
            </w:r>
          </w:p>
          <w:p w14:paraId="2D9F25E7"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ciąży i porodu,</w:t>
            </w:r>
          </w:p>
          <w:p w14:paraId="4D7DEA08"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lastRenderedPageBreak/>
              <w:t>dane dotyczące urodzenia martwego dziecka,</w:t>
            </w:r>
          </w:p>
          <w:p w14:paraId="728809F2"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przekazywane do USC i GUS.</w:t>
            </w:r>
          </w:p>
          <w:p w14:paraId="67F28F55"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3. Dane dotyczące zgonu</w:t>
            </w:r>
          </w:p>
          <w:p w14:paraId="5F71AAFC" w14:textId="77777777" w:rsidR="00C34E66" w:rsidRPr="00C34E66" w:rsidRDefault="00C34E66" w:rsidP="00C34E66">
            <w:pPr>
              <w:pStyle w:val="Akapitzlist"/>
              <w:spacing w:line="240" w:lineRule="auto"/>
              <w:ind w:left="70"/>
              <w:rPr>
                <w:rFonts w:ascii="Lato" w:hAnsi="Lato" w:cs="Arial"/>
                <w:bCs/>
              </w:rPr>
            </w:pPr>
          </w:p>
          <w:p w14:paraId="26B97019"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W szczególności:</w:t>
            </w:r>
          </w:p>
          <w:p w14:paraId="330E2DCC" w14:textId="77777777" w:rsidR="00C34E66" w:rsidRPr="00C34E66" w:rsidRDefault="00C34E66" w:rsidP="00C34E66">
            <w:pPr>
              <w:pStyle w:val="Akapitzlist"/>
              <w:spacing w:line="240" w:lineRule="auto"/>
              <w:ind w:left="70"/>
              <w:rPr>
                <w:rFonts w:ascii="Lato" w:hAnsi="Lato" w:cs="Arial"/>
                <w:bCs/>
              </w:rPr>
            </w:pPr>
          </w:p>
          <w:p w14:paraId="41FFC639"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data i godzina zgonu,</w:t>
            </w:r>
          </w:p>
          <w:p w14:paraId="0C644DC1"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miejsce zgonu,</w:t>
            </w:r>
          </w:p>
          <w:p w14:paraId="7F079ECE"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przyczyna zgonu,</w:t>
            </w:r>
          </w:p>
          <w:p w14:paraId="62643FCB"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okoliczności zgonu,</w:t>
            </w:r>
          </w:p>
          <w:p w14:paraId="3AF02B6F"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chorób zakaźnych,</w:t>
            </w:r>
          </w:p>
          <w:p w14:paraId="2ABF0F40"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epidemiologiczne,</w:t>
            </w:r>
          </w:p>
          <w:p w14:paraId="7EB8E07D"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dla potrzeb statystyki publicznej,</w:t>
            </w:r>
          </w:p>
          <w:p w14:paraId="15891E3D"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dla potrzeb sporządzenia aktu zgonu,</w:t>
            </w:r>
          </w:p>
          <w:p w14:paraId="4859C355"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badań pośmiertnych.</w:t>
            </w:r>
          </w:p>
          <w:p w14:paraId="36A75E0F"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4. Dane osób wykonujących zawód medyczny / wystawców dokumentów</w:t>
            </w:r>
          </w:p>
          <w:p w14:paraId="4DD0388B" w14:textId="77777777" w:rsidR="00C34E66" w:rsidRPr="00C34E66" w:rsidRDefault="00C34E66" w:rsidP="00C34E66">
            <w:pPr>
              <w:pStyle w:val="Akapitzlist"/>
              <w:spacing w:line="240" w:lineRule="auto"/>
              <w:ind w:left="70"/>
              <w:rPr>
                <w:rFonts w:ascii="Lato" w:hAnsi="Lato" w:cs="Arial"/>
                <w:bCs/>
              </w:rPr>
            </w:pPr>
          </w:p>
          <w:p w14:paraId="48161732"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W szczególności:</w:t>
            </w:r>
          </w:p>
          <w:p w14:paraId="1284A5D2" w14:textId="77777777" w:rsidR="00C34E66" w:rsidRPr="00C34E66" w:rsidRDefault="00C34E66" w:rsidP="00C34E66">
            <w:pPr>
              <w:pStyle w:val="Akapitzlist"/>
              <w:spacing w:line="240" w:lineRule="auto"/>
              <w:ind w:left="70"/>
              <w:rPr>
                <w:rFonts w:ascii="Lato" w:hAnsi="Lato" w:cs="Arial"/>
                <w:bCs/>
              </w:rPr>
            </w:pPr>
          </w:p>
          <w:p w14:paraId="05DA15CD"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imię i nazwisko,</w:t>
            </w:r>
          </w:p>
          <w:p w14:paraId="1A8308E8"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tytuł zawodowy,</w:t>
            </w:r>
          </w:p>
          <w:p w14:paraId="2FF95EEF"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numer prawa wykonywania zawodu,</w:t>
            </w:r>
          </w:p>
          <w:p w14:paraId="0CBBC893"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numer PESEL (jeżeli brak PWZ),</w:t>
            </w:r>
          </w:p>
          <w:p w14:paraId="1B0A6966"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teleadresowe,</w:t>
            </w:r>
          </w:p>
          <w:p w14:paraId="797A3828"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podpis,</w:t>
            </w:r>
          </w:p>
          <w:p w14:paraId="60C94905"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podmiotu wykonującego działalność leczniczą.</w:t>
            </w:r>
          </w:p>
          <w:p w14:paraId="250333A3"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5. Dane systemowe i techniczne</w:t>
            </w:r>
          </w:p>
          <w:p w14:paraId="06E0C07F" w14:textId="77777777" w:rsidR="00C34E66" w:rsidRPr="00C34E66" w:rsidRDefault="00C34E66" w:rsidP="00C34E66">
            <w:pPr>
              <w:pStyle w:val="Akapitzlist"/>
              <w:spacing w:line="240" w:lineRule="auto"/>
              <w:ind w:left="70"/>
              <w:rPr>
                <w:rFonts w:ascii="Lato" w:hAnsi="Lato" w:cs="Arial"/>
                <w:bCs/>
              </w:rPr>
            </w:pPr>
          </w:p>
          <w:p w14:paraId="7745782A"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W szczególności:</w:t>
            </w:r>
          </w:p>
          <w:p w14:paraId="3F1FCDA8" w14:textId="77777777" w:rsidR="00C34E66" w:rsidRPr="00C34E66" w:rsidRDefault="00C34E66" w:rsidP="00C34E66">
            <w:pPr>
              <w:pStyle w:val="Akapitzlist"/>
              <w:spacing w:line="240" w:lineRule="auto"/>
              <w:ind w:left="70"/>
              <w:rPr>
                <w:rFonts w:ascii="Lato" w:hAnsi="Lato" w:cs="Arial"/>
                <w:bCs/>
              </w:rPr>
            </w:pPr>
          </w:p>
          <w:p w14:paraId="42217D2C"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identyfikatory dokumentów,</w:t>
            </w:r>
          </w:p>
          <w:p w14:paraId="19CBE458"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unikalne numery kart,</w:t>
            </w:r>
          </w:p>
          <w:p w14:paraId="3E03B1E6"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znaczniki czasu,</w:t>
            </w:r>
          </w:p>
          <w:p w14:paraId="2ECCABA8"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korekt i anulowania dokumentów,</w:t>
            </w:r>
          </w:p>
          <w:p w14:paraId="7CE22378"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przekazania dokumentów między systemami,</w:t>
            </w:r>
          </w:p>
          <w:p w14:paraId="0A77B1D3"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dane dotyczące autoryzacji i integralności dokumentów elektronicznych,</w:t>
            </w:r>
          </w:p>
          <w:p w14:paraId="2CEDAF9D"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informacje o podpisach elektronicznych oraz pieczęciach elektronicznych.</w:t>
            </w:r>
          </w:p>
          <w:p w14:paraId="3576EA36"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6. Dane szczególnych kategorii w rozumieniu art. 9 ust. 1 RODO</w:t>
            </w:r>
          </w:p>
          <w:p w14:paraId="2E03DABB" w14:textId="77777777" w:rsidR="00C34E66" w:rsidRPr="00C34E66" w:rsidRDefault="00C34E66" w:rsidP="00C34E66">
            <w:pPr>
              <w:pStyle w:val="Akapitzlist"/>
              <w:spacing w:line="240" w:lineRule="auto"/>
              <w:ind w:left="70"/>
              <w:rPr>
                <w:rFonts w:ascii="Lato" w:hAnsi="Lato" w:cs="Arial"/>
                <w:bCs/>
              </w:rPr>
            </w:pPr>
          </w:p>
          <w:p w14:paraId="64EB0BDA"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Projekt przewiduje przetwarzanie danych szczególnych kategorii, w szczególności:</w:t>
            </w:r>
          </w:p>
          <w:p w14:paraId="283294D2" w14:textId="77777777" w:rsidR="00C34E66" w:rsidRPr="00C34E66" w:rsidRDefault="00C34E66" w:rsidP="00C34E66">
            <w:pPr>
              <w:pStyle w:val="Akapitzlist"/>
              <w:spacing w:line="240" w:lineRule="auto"/>
              <w:ind w:left="70"/>
              <w:rPr>
                <w:rFonts w:ascii="Lato" w:hAnsi="Lato" w:cs="Arial"/>
                <w:bCs/>
              </w:rPr>
            </w:pPr>
          </w:p>
          <w:p w14:paraId="378401F9"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danych dotyczących zdrowia,</w:t>
            </w:r>
          </w:p>
          <w:p w14:paraId="5E4C8472"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danych dotyczących przebiegu ciąży i porodu,</w:t>
            </w:r>
          </w:p>
          <w:p w14:paraId="38820532"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danych dotyczących martwego urodzenia,</w:t>
            </w:r>
          </w:p>
          <w:p w14:paraId="6F0E2BB3"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danych dotyczących przyczyn zgonu,</w:t>
            </w:r>
          </w:p>
          <w:p w14:paraId="0DAF5862"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danych dotyczących chorób zakaźnych,</w:t>
            </w:r>
          </w:p>
          <w:p w14:paraId="1ADE5FE0"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t>danych epidemiologicznych,</w:t>
            </w:r>
          </w:p>
          <w:p w14:paraId="6010D7A9" w14:textId="77777777" w:rsidR="00C34E66" w:rsidRPr="00C34E66" w:rsidRDefault="00C34E66" w:rsidP="00C34E66">
            <w:pPr>
              <w:pStyle w:val="Akapitzlist"/>
              <w:spacing w:line="240" w:lineRule="auto"/>
              <w:ind w:left="70"/>
              <w:rPr>
                <w:rFonts w:ascii="Lato" w:hAnsi="Lato" w:cs="Arial"/>
                <w:bCs/>
              </w:rPr>
            </w:pPr>
            <w:r w:rsidRPr="00C34E66">
              <w:rPr>
                <w:rFonts w:ascii="Lato" w:hAnsi="Lato" w:cs="Arial"/>
                <w:bCs/>
              </w:rPr>
              <w:lastRenderedPageBreak/>
              <w:t>danych dotyczących badań pośmiertnych,</w:t>
            </w:r>
          </w:p>
          <w:p w14:paraId="750020F7" w14:textId="012E4C95" w:rsidR="001F785D" w:rsidRPr="00C34E66" w:rsidRDefault="00C34E66" w:rsidP="00C34E66">
            <w:pPr>
              <w:pStyle w:val="Akapitzlist"/>
              <w:spacing w:after="0" w:line="240" w:lineRule="auto"/>
              <w:ind w:left="70"/>
              <w:rPr>
                <w:rFonts w:ascii="Lato" w:hAnsi="Lato" w:cs="Arial"/>
                <w:bCs/>
              </w:rPr>
            </w:pPr>
            <w:r w:rsidRPr="00C34E66">
              <w:rPr>
                <w:rFonts w:ascii="Lato" w:hAnsi="Lato" w:cs="Arial"/>
                <w:bCs/>
              </w:rPr>
              <w:t>danych medycznych zawartych w kartach urodzenia i kartach zgonu.</w:t>
            </w:r>
          </w:p>
        </w:tc>
      </w:tr>
      <w:tr w:rsidR="001F785D" w14:paraId="1B95ED7D" w14:textId="77777777" w:rsidTr="001F600D">
        <w:trPr>
          <w:trHeight w:val="841"/>
        </w:trPr>
        <w:tc>
          <w:tcPr>
            <w:tcW w:w="615" w:type="dxa"/>
            <w:vAlign w:val="center"/>
          </w:tcPr>
          <w:p w14:paraId="3B679217" w14:textId="77777777" w:rsidR="001F785D" w:rsidRDefault="0075738B">
            <w:pPr>
              <w:pStyle w:val="Akapitzlist"/>
              <w:spacing w:after="0" w:line="240" w:lineRule="auto"/>
              <w:ind w:left="6"/>
              <w:jc w:val="center"/>
              <w:rPr>
                <w:rFonts w:ascii="Lato" w:hAnsi="Lato" w:cs="Arial"/>
                <w:b/>
              </w:rPr>
            </w:pPr>
            <w:r>
              <w:rPr>
                <w:rFonts w:ascii="Lato" w:hAnsi="Lato" w:cs="Arial"/>
                <w:b/>
              </w:rPr>
              <w:lastRenderedPageBreak/>
              <w:t>5</w:t>
            </w:r>
          </w:p>
        </w:tc>
        <w:tc>
          <w:tcPr>
            <w:tcW w:w="2586" w:type="dxa"/>
            <w:gridSpan w:val="3"/>
            <w:vAlign w:val="center"/>
          </w:tcPr>
          <w:p w14:paraId="0F5C48EF" w14:textId="77777777" w:rsidR="001F785D" w:rsidRDefault="0075738B">
            <w:pPr>
              <w:pStyle w:val="Akapitzlist"/>
              <w:spacing w:after="0" w:line="240" w:lineRule="auto"/>
              <w:ind w:left="6"/>
              <w:rPr>
                <w:rFonts w:ascii="Lato" w:hAnsi="Lato" w:cs="Arial"/>
                <w:bCs/>
              </w:rPr>
            </w:pPr>
            <w:r>
              <w:rPr>
                <w:rFonts w:ascii="Lato" w:hAnsi="Lato" w:cs="Arial"/>
                <w:bCs/>
              </w:rPr>
              <w:t>Zasoby, z którymi będą miały styczność dane osobowe (jeśli znane)</w:t>
            </w:r>
            <w:r>
              <w:rPr>
                <w:rStyle w:val="Odwoanieprzypisudolnego"/>
                <w:rFonts w:ascii="Lato" w:hAnsi="Lato" w:cs="Arial"/>
                <w:bCs/>
              </w:rPr>
              <w:footnoteReference w:id="12"/>
            </w:r>
          </w:p>
        </w:tc>
        <w:tc>
          <w:tcPr>
            <w:tcW w:w="7087" w:type="dxa"/>
            <w:gridSpan w:val="7"/>
            <w:vAlign w:val="center"/>
          </w:tcPr>
          <w:p w14:paraId="15C79496"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Dane osobowe przetwarzane w ramach realizacji projektowanych przepisów będą miały styczność z zasobami organizacyjnymi i technicznymi wykorzystywanymi do sporządzania, przetwarzania, przekazywania, udostępniania oraz archiwizacji elektronicznych kart urodzenia, kart urodzenia z adnotacją o martwym urodzeniu oraz kart zgonu.</w:t>
            </w:r>
          </w:p>
          <w:p w14:paraId="249C0A66" w14:textId="77777777" w:rsidR="00C34E66" w:rsidRPr="00C34E66" w:rsidRDefault="00C34E66" w:rsidP="00C34E66">
            <w:pPr>
              <w:pStyle w:val="Akapitzlist"/>
              <w:spacing w:line="240" w:lineRule="auto"/>
              <w:ind w:left="70"/>
              <w:rPr>
                <w:rFonts w:ascii="Lato" w:hAnsi="Lato" w:cs="Arial"/>
              </w:rPr>
            </w:pPr>
          </w:p>
          <w:p w14:paraId="11479E9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W szczególności będą to:</w:t>
            </w:r>
          </w:p>
          <w:p w14:paraId="039C78F4" w14:textId="77777777" w:rsidR="00C34E66" w:rsidRPr="00C34E66" w:rsidRDefault="00C34E66" w:rsidP="00C34E66">
            <w:pPr>
              <w:pStyle w:val="Akapitzlist"/>
              <w:spacing w:line="240" w:lineRule="auto"/>
              <w:ind w:left="70"/>
              <w:rPr>
                <w:rFonts w:ascii="Lato" w:hAnsi="Lato" w:cs="Arial"/>
              </w:rPr>
            </w:pPr>
          </w:p>
          <w:p w14:paraId="24D8D78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1. Systemy teleinformatyczne</w:t>
            </w:r>
          </w:p>
          <w:p w14:paraId="2DD1E476"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 P1 / SIM,</w:t>
            </w:r>
          </w:p>
          <w:p w14:paraId="68364B19"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gabinetowe i szpitalne (HIS),</w:t>
            </w:r>
          </w:p>
          <w:p w14:paraId="05EBDBD2"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wykorzystywane przez podmioty wykonujące działalność leczniczą,</w:t>
            </w:r>
          </w:p>
          <w:p w14:paraId="445CC3AE"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 Rejestru Stanu Cywilnego (SRP/USC),</w:t>
            </w:r>
          </w:p>
          <w:p w14:paraId="35CBD37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Głównego Urzędu Statystycznego (GUS),</w:t>
            </w:r>
          </w:p>
          <w:p w14:paraId="677D1DC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Głównego Inspektoratu Sanitarnego (GIS),</w:t>
            </w:r>
          </w:p>
          <w:p w14:paraId="45EB498F"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Narodowego Instytutu Zdrowia Publicznego PZH,</w:t>
            </w:r>
          </w:p>
          <w:p w14:paraId="6E71C19F"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rejestrów państwowych oraz systemy integracyjne administracji publicznej.</w:t>
            </w:r>
          </w:p>
          <w:p w14:paraId="1D1DE65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2. Infrastruktura techniczna</w:t>
            </w:r>
          </w:p>
          <w:p w14:paraId="1F19D7D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serwery aplikacyjne,</w:t>
            </w:r>
          </w:p>
          <w:p w14:paraId="3D7A3D3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serwery bazodanowe,</w:t>
            </w:r>
          </w:p>
          <w:p w14:paraId="158AD586"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macierze dyskowe,</w:t>
            </w:r>
          </w:p>
          <w:p w14:paraId="0A2E4329"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urządzenia sieciowe,</w:t>
            </w:r>
          </w:p>
          <w:p w14:paraId="2BD3285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stacje robocze użytkowników,</w:t>
            </w:r>
          </w:p>
          <w:p w14:paraId="5EBEED5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urządzenia mobilne wykorzystywane przez personel medyczny,</w:t>
            </w:r>
          </w:p>
          <w:p w14:paraId="5DA3FFBD"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infrastruktura backupowa i archiwizacyjna,</w:t>
            </w:r>
          </w:p>
          <w:p w14:paraId="7796ED6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środowiska testowe i integracyjne.</w:t>
            </w:r>
          </w:p>
          <w:p w14:paraId="741E1F91"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3. Oprogramowanie</w:t>
            </w:r>
          </w:p>
          <w:p w14:paraId="42AE02D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oprogramowanie medyczne HIS/EDM,</w:t>
            </w:r>
          </w:p>
          <w:p w14:paraId="28AF29F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oprogramowanie integracyjne,</w:t>
            </w:r>
          </w:p>
          <w:p w14:paraId="62E92C30" w14:textId="77777777" w:rsidR="00C34E66" w:rsidRPr="00C34E66" w:rsidRDefault="00C34E66" w:rsidP="00C34E66">
            <w:pPr>
              <w:pStyle w:val="Akapitzlist"/>
              <w:spacing w:line="240" w:lineRule="auto"/>
              <w:ind w:left="70"/>
              <w:rPr>
                <w:rFonts w:ascii="Lato" w:hAnsi="Lato" w:cs="Arial"/>
              </w:rPr>
            </w:pPr>
            <w:proofErr w:type="spellStart"/>
            <w:r w:rsidRPr="00C34E66">
              <w:rPr>
                <w:rFonts w:ascii="Lato" w:hAnsi="Lato" w:cs="Arial"/>
              </w:rPr>
              <w:t>middleware</w:t>
            </w:r>
            <w:proofErr w:type="spellEnd"/>
            <w:r w:rsidRPr="00C34E66">
              <w:rPr>
                <w:rFonts w:ascii="Lato" w:hAnsi="Lato" w:cs="Arial"/>
              </w:rPr>
              <w:t xml:space="preserve"> i API integracyjne,</w:t>
            </w:r>
          </w:p>
          <w:p w14:paraId="26511045"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autoryzacji i uwierzytelniania,</w:t>
            </w:r>
          </w:p>
          <w:p w14:paraId="0EE9F0F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monitoringu i logowania zdarzeń,</w:t>
            </w:r>
          </w:p>
          <w:p w14:paraId="3FCD518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systemy podpisu elektronicznego i pieczęci elektronicznej,</w:t>
            </w:r>
          </w:p>
          <w:p w14:paraId="42BC7052"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narzędzia raportowe i statystyczne.</w:t>
            </w:r>
          </w:p>
          <w:p w14:paraId="522DC4F1"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4. Kanały transmisji danych</w:t>
            </w:r>
          </w:p>
          <w:p w14:paraId="40E93282"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sieci teleinformatyczne administracji publicznej,</w:t>
            </w:r>
          </w:p>
          <w:p w14:paraId="4D4380B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szyfrowane połączenia API,</w:t>
            </w:r>
          </w:p>
          <w:p w14:paraId="31ADBE01"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usługi sieciowe wykorzystywane do integracji między systemami,</w:t>
            </w:r>
          </w:p>
          <w:p w14:paraId="715EF7D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kanały transmisji danych pomiędzy P1 a SRP, GUS, GIS i PZH,</w:t>
            </w:r>
          </w:p>
          <w:p w14:paraId="6355E36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 xml:space="preserve">bezpieczne kanały wymiany danych zgodne z wymaganiami KRI i </w:t>
            </w:r>
            <w:proofErr w:type="spellStart"/>
            <w:r w:rsidRPr="00C34E66">
              <w:rPr>
                <w:rFonts w:ascii="Lato" w:hAnsi="Lato" w:cs="Arial"/>
              </w:rPr>
              <w:t>cyberbezpieczeństwa</w:t>
            </w:r>
            <w:proofErr w:type="spellEnd"/>
            <w:r w:rsidRPr="00C34E66">
              <w:rPr>
                <w:rFonts w:ascii="Lato" w:hAnsi="Lato" w:cs="Arial"/>
              </w:rPr>
              <w:t>.</w:t>
            </w:r>
          </w:p>
          <w:p w14:paraId="710164D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5. Zasoby osobowe</w:t>
            </w:r>
          </w:p>
          <w:p w14:paraId="5D86936D" w14:textId="77777777" w:rsidR="00C34E66" w:rsidRPr="00C34E66" w:rsidRDefault="00C34E66" w:rsidP="00C34E66">
            <w:pPr>
              <w:pStyle w:val="Akapitzlist"/>
              <w:spacing w:line="240" w:lineRule="auto"/>
              <w:ind w:left="70"/>
              <w:rPr>
                <w:rFonts w:ascii="Lato" w:hAnsi="Lato" w:cs="Arial"/>
              </w:rPr>
            </w:pPr>
          </w:p>
          <w:p w14:paraId="0ED2983D"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lastRenderedPageBreak/>
              <w:t>Dane będą przetwarzane przez osoby posiadające odpowiednie upoważnienia, w szczególności:</w:t>
            </w:r>
          </w:p>
          <w:p w14:paraId="40271541" w14:textId="77777777" w:rsidR="00C34E66" w:rsidRPr="00C34E66" w:rsidRDefault="00C34E66" w:rsidP="00C34E66">
            <w:pPr>
              <w:pStyle w:val="Akapitzlist"/>
              <w:spacing w:line="240" w:lineRule="auto"/>
              <w:ind w:left="70"/>
              <w:rPr>
                <w:rFonts w:ascii="Lato" w:hAnsi="Lato" w:cs="Arial"/>
              </w:rPr>
            </w:pPr>
          </w:p>
          <w:p w14:paraId="3667483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personel medyczny,</w:t>
            </w:r>
          </w:p>
          <w:p w14:paraId="334930A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osoby sporządzające dokumentację,</w:t>
            </w:r>
          </w:p>
          <w:p w14:paraId="19DC60FE"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administratorów systemów,</w:t>
            </w:r>
          </w:p>
          <w:p w14:paraId="3681C07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 xml:space="preserve">personel techniczny </w:t>
            </w:r>
            <w:proofErr w:type="spellStart"/>
            <w:r w:rsidRPr="00C34E66">
              <w:rPr>
                <w:rFonts w:ascii="Lato" w:hAnsi="Lato" w:cs="Arial"/>
              </w:rPr>
              <w:t>CeZ</w:t>
            </w:r>
            <w:proofErr w:type="spellEnd"/>
            <w:r w:rsidRPr="00C34E66">
              <w:rPr>
                <w:rFonts w:ascii="Lato" w:hAnsi="Lato" w:cs="Arial"/>
              </w:rPr>
              <w:t>,</w:t>
            </w:r>
          </w:p>
          <w:p w14:paraId="2AC0BCE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uprawnionych pracowników organów administracji publicznej,</w:t>
            </w:r>
          </w:p>
          <w:p w14:paraId="3F1B4AC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osoby odpowiedzialne za statystykę publiczną i zdrowie publiczne.</w:t>
            </w:r>
          </w:p>
          <w:p w14:paraId="150F6C0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6. Dokumentacja i zasoby organizacyjne</w:t>
            </w:r>
          </w:p>
          <w:p w14:paraId="0BAF74C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dokumentacja medyczna,</w:t>
            </w:r>
          </w:p>
          <w:p w14:paraId="651FA6EB"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procedury bezpieczeństwa,</w:t>
            </w:r>
          </w:p>
          <w:p w14:paraId="0A53812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rejestry operacji przetwarzania,</w:t>
            </w:r>
          </w:p>
          <w:p w14:paraId="408E91B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logi systemowe,</w:t>
            </w:r>
          </w:p>
          <w:p w14:paraId="38788CBE"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dokumentacja integracyjna i architektoniczna,</w:t>
            </w:r>
          </w:p>
          <w:p w14:paraId="6266C4BA" w14:textId="03BC3383" w:rsidR="001F785D" w:rsidRDefault="00C34E66" w:rsidP="00C34E66">
            <w:pPr>
              <w:pStyle w:val="Akapitzlist"/>
              <w:spacing w:after="0" w:line="240" w:lineRule="auto"/>
              <w:ind w:left="70"/>
              <w:rPr>
                <w:rFonts w:ascii="Lato" w:hAnsi="Lato" w:cs="Arial"/>
              </w:rPr>
            </w:pPr>
            <w:r w:rsidRPr="00C34E66">
              <w:rPr>
                <w:rFonts w:ascii="Lato" w:hAnsi="Lato" w:cs="Arial"/>
              </w:rPr>
              <w:t>dokumentacja związana z obsługą incydentów i ciągłością działania.</w:t>
            </w:r>
          </w:p>
        </w:tc>
      </w:tr>
      <w:tr w:rsidR="001F785D" w14:paraId="388137CA" w14:textId="77777777" w:rsidTr="001F600D">
        <w:trPr>
          <w:trHeight w:val="709"/>
        </w:trPr>
        <w:tc>
          <w:tcPr>
            <w:tcW w:w="615" w:type="dxa"/>
            <w:vAlign w:val="center"/>
          </w:tcPr>
          <w:p w14:paraId="61C486AF" w14:textId="77777777" w:rsidR="001F785D" w:rsidRDefault="0075738B">
            <w:pPr>
              <w:pStyle w:val="Akapitzlist"/>
              <w:spacing w:after="0" w:line="240" w:lineRule="auto"/>
              <w:ind w:left="6"/>
              <w:jc w:val="center"/>
              <w:rPr>
                <w:rFonts w:ascii="Lato" w:hAnsi="Lato" w:cs="Arial"/>
                <w:b/>
              </w:rPr>
            </w:pPr>
            <w:r>
              <w:rPr>
                <w:rFonts w:ascii="Lato" w:hAnsi="Lato" w:cs="Arial"/>
                <w:b/>
              </w:rPr>
              <w:lastRenderedPageBreak/>
              <w:t>6</w:t>
            </w:r>
          </w:p>
        </w:tc>
        <w:tc>
          <w:tcPr>
            <w:tcW w:w="2586" w:type="dxa"/>
            <w:gridSpan w:val="3"/>
            <w:vAlign w:val="center"/>
          </w:tcPr>
          <w:p w14:paraId="4B6FE335" w14:textId="77777777" w:rsidR="001F785D" w:rsidRDefault="0075738B">
            <w:pPr>
              <w:pStyle w:val="Akapitzlist"/>
              <w:spacing w:after="0" w:line="240" w:lineRule="auto"/>
              <w:ind w:left="6"/>
              <w:rPr>
                <w:rFonts w:ascii="Lato" w:hAnsi="Lato" w:cs="Arial"/>
                <w:bCs/>
              </w:rPr>
            </w:pPr>
            <w:r>
              <w:rPr>
                <w:rFonts w:ascii="Lato" w:hAnsi="Lato" w:cs="Arial"/>
                <w:bCs/>
              </w:rPr>
              <w:t>Informacja o odbiorcach danych osobowych</w:t>
            </w:r>
            <w:r>
              <w:rPr>
                <w:rStyle w:val="Odwoanieprzypisudolnego"/>
                <w:rFonts w:ascii="Lato" w:hAnsi="Lato" w:cs="Arial"/>
                <w:bCs/>
              </w:rPr>
              <w:footnoteReference w:id="13"/>
            </w:r>
          </w:p>
        </w:tc>
        <w:tc>
          <w:tcPr>
            <w:tcW w:w="7087" w:type="dxa"/>
            <w:gridSpan w:val="7"/>
            <w:vAlign w:val="center"/>
          </w:tcPr>
          <w:p w14:paraId="545CAFF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Odbiorcami danych osobowych przetwarzanych w ramach realizacji projektowanych przepisów będą podmioty uprawnione na podstawie przepisów prawa do uzyskiwania dostępu do danych zawartych w elektronicznych kartach urodzenia, kartach urodzenia z adnotacją o martwym urodzeniu oraz kartach zgonu.</w:t>
            </w:r>
          </w:p>
          <w:p w14:paraId="02D77645" w14:textId="77777777" w:rsidR="00C34E66" w:rsidRPr="00C34E66" w:rsidRDefault="00C34E66" w:rsidP="00C34E66">
            <w:pPr>
              <w:pStyle w:val="Akapitzlist"/>
              <w:spacing w:line="240" w:lineRule="auto"/>
              <w:ind w:left="70"/>
              <w:rPr>
                <w:rFonts w:ascii="Lato" w:hAnsi="Lato" w:cs="Arial"/>
              </w:rPr>
            </w:pPr>
          </w:p>
          <w:p w14:paraId="1EE0D8E2"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W szczególności odbiorcami danych mogą być:</w:t>
            </w:r>
          </w:p>
          <w:p w14:paraId="32ED2933" w14:textId="77777777" w:rsidR="00C34E66" w:rsidRPr="00C34E66" w:rsidRDefault="00C34E66" w:rsidP="00C34E66">
            <w:pPr>
              <w:pStyle w:val="Akapitzlist"/>
              <w:spacing w:line="240" w:lineRule="auto"/>
              <w:ind w:left="70"/>
              <w:rPr>
                <w:rFonts w:ascii="Lato" w:hAnsi="Lato" w:cs="Arial"/>
              </w:rPr>
            </w:pPr>
          </w:p>
          <w:p w14:paraId="4F5264DD"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1. Organy administracji publicznej i rejestry państwowe</w:t>
            </w:r>
          </w:p>
          <w:p w14:paraId="26F45C3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kierownicy urzędów stanu cywilnego (USC),</w:t>
            </w:r>
          </w:p>
          <w:p w14:paraId="07833D7F"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minister właściwy do spraw informatyzacji prowadzący System Rejestrów Państwowych (SRP),</w:t>
            </w:r>
          </w:p>
          <w:p w14:paraId="50DAE07E"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Główny Urząd Statystyczny (GUS),</w:t>
            </w:r>
          </w:p>
          <w:p w14:paraId="77E313D1"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Główny Inspektorat Sanitarny (GIS),</w:t>
            </w:r>
          </w:p>
          <w:p w14:paraId="5D7C352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Narodowy Instytut Zdrowia Publicznego PZH,</w:t>
            </w:r>
          </w:p>
          <w:p w14:paraId="01101FAB"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inne organy administracji publicznej uprawnione na podstawie przepisów prawa.</w:t>
            </w:r>
          </w:p>
          <w:p w14:paraId="629B9852"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2. Podmioty systemu ochrony zdrowia</w:t>
            </w:r>
          </w:p>
          <w:p w14:paraId="062F5A49"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podmioty wykonujące działalność leczniczą,</w:t>
            </w:r>
          </w:p>
          <w:p w14:paraId="61A74EF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osoby wykonujące zawody medyczne,</w:t>
            </w:r>
          </w:p>
          <w:p w14:paraId="6A8CB57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urzędowi lekarze,</w:t>
            </w:r>
          </w:p>
          <w:p w14:paraId="331A735E"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podmioty uczestniczące w procesie sporządzania i weryfikacji dokumentacji medycznej,</w:t>
            </w:r>
          </w:p>
          <w:p w14:paraId="18C8AE86"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podmioty realizujące obowiązki statystyczne i epidemiologiczne.</w:t>
            </w:r>
          </w:p>
          <w:p w14:paraId="65DC0832"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3. Podmioty realizujące zadania techniczne i utrzymaniowe</w:t>
            </w:r>
          </w:p>
          <w:p w14:paraId="453344E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Centrum e-Zdrowia jako podmiot odpowiedzialny za utrzymanie i funkcjonowanie systemów teleinformatycznych,</w:t>
            </w:r>
          </w:p>
          <w:p w14:paraId="5AE60FA1"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dostawcy usług IT i integracyjnych działający na podstawie umów powierzenia przetwarzania danych,</w:t>
            </w:r>
          </w:p>
          <w:p w14:paraId="46F26D8D"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podmioty świadczące usługi serwisowe, hostingowe, utrzymaniowe i bezpieczeństwa systemów.</w:t>
            </w:r>
          </w:p>
          <w:p w14:paraId="5D61A0C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lastRenderedPageBreak/>
              <w:t>4. Systemy teleinformatyczne administracji publicznej</w:t>
            </w:r>
          </w:p>
          <w:p w14:paraId="0562A581" w14:textId="77777777" w:rsidR="00C34E66" w:rsidRPr="00C34E66" w:rsidRDefault="00C34E66" w:rsidP="00C34E66">
            <w:pPr>
              <w:pStyle w:val="Akapitzlist"/>
              <w:spacing w:line="240" w:lineRule="auto"/>
              <w:ind w:left="70"/>
              <w:rPr>
                <w:rFonts w:ascii="Lato" w:hAnsi="Lato" w:cs="Arial"/>
              </w:rPr>
            </w:pPr>
          </w:p>
          <w:p w14:paraId="3473EEDA"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Dane mogą być przekazywane pomiędzy systemami teleinformatycznymi administracji publicznej, w szczególności:</w:t>
            </w:r>
          </w:p>
          <w:p w14:paraId="5E9EE262" w14:textId="77777777" w:rsidR="00C34E66" w:rsidRPr="00C34E66" w:rsidRDefault="00C34E66" w:rsidP="00C34E66">
            <w:pPr>
              <w:pStyle w:val="Akapitzlist"/>
              <w:spacing w:line="240" w:lineRule="auto"/>
              <w:ind w:left="70"/>
              <w:rPr>
                <w:rFonts w:ascii="Lato" w:hAnsi="Lato" w:cs="Arial"/>
              </w:rPr>
            </w:pPr>
          </w:p>
          <w:p w14:paraId="105FA47E"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P1/SIM,</w:t>
            </w:r>
          </w:p>
          <w:p w14:paraId="403635EA"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SRP/USC,</w:t>
            </w:r>
          </w:p>
          <w:p w14:paraId="7ABF181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systemami GUS,</w:t>
            </w:r>
          </w:p>
          <w:p w14:paraId="100B17A6"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systemami GIS,</w:t>
            </w:r>
          </w:p>
          <w:p w14:paraId="1496FC45"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systemami PZH,</w:t>
            </w:r>
          </w:p>
          <w:p w14:paraId="7F58A90C" w14:textId="77777777" w:rsidR="00C34E66" w:rsidRDefault="00C34E66" w:rsidP="00C34E66">
            <w:pPr>
              <w:pStyle w:val="Akapitzlist"/>
              <w:spacing w:line="240" w:lineRule="auto"/>
              <w:ind w:left="70"/>
              <w:rPr>
                <w:rFonts w:ascii="Lato" w:hAnsi="Lato" w:cs="Arial"/>
              </w:rPr>
            </w:pPr>
            <w:r w:rsidRPr="00C34E66">
              <w:rPr>
                <w:rFonts w:ascii="Lato" w:hAnsi="Lato" w:cs="Arial"/>
              </w:rPr>
              <w:t xml:space="preserve">innymi systemami wskazanymi w przepisach prawa lub wynikającymi z integracji </w:t>
            </w:r>
            <w:proofErr w:type="spellStart"/>
            <w:r w:rsidRPr="00C34E66">
              <w:rPr>
                <w:rFonts w:ascii="Lato" w:hAnsi="Lato" w:cs="Arial"/>
              </w:rPr>
              <w:t>międzyrejestrowych</w:t>
            </w:r>
            <w:proofErr w:type="spellEnd"/>
            <w:r w:rsidRPr="00C34E66">
              <w:rPr>
                <w:rFonts w:ascii="Lato" w:hAnsi="Lato" w:cs="Arial"/>
              </w:rPr>
              <w:t>.</w:t>
            </w:r>
          </w:p>
          <w:p w14:paraId="0FD30B65" w14:textId="77777777" w:rsidR="00C34E66" w:rsidRPr="00C34E66" w:rsidRDefault="00C34E66" w:rsidP="00C34E66">
            <w:pPr>
              <w:pStyle w:val="Akapitzlist"/>
              <w:spacing w:line="240" w:lineRule="auto"/>
              <w:ind w:left="70"/>
              <w:rPr>
                <w:rFonts w:ascii="Lato" w:hAnsi="Lato" w:cs="Arial"/>
              </w:rPr>
            </w:pPr>
          </w:p>
          <w:p w14:paraId="075A243A"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5. Organy działające na podstawie przepisów prawa</w:t>
            </w:r>
          </w:p>
          <w:p w14:paraId="282C8A15" w14:textId="77777777" w:rsidR="00C34E66" w:rsidRPr="00C34E66" w:rsidRDefault="00C34E66" w:rsidP="00C34E66">
            <w:pPr>
              <w:pStyle w:val="Akapitzlist"/>
              <w:spacing w:line="240" w:lineRule="auto"/>
              <w:ind w:left="70"/>
              <w:rPr>
                <w:rFonts w:ascii="Lato" w:hAnsi="Lato" w:cs="Arial"/>
              </w:rPr>
            </w:pPr>
          </w:p>
          <w:p w14:paraId="4FBA0645"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W określonych przypadkach dane mogą być udostępniane:</w:t>
            </w:r>
          </w:p>
          <w:p w14:paraId="2E8F5936" w14:textId="77777777" w:rsidR="00C34E66" w:rsidRPr="00C34E66" w:rsidRDefault="00C34E66" w:rsidP="00C34E66">
            <w:pPr>
              <w:pStyle w:val="Akapitzlist"/>
              <w:spacing w:line="240" w:lineRule="auto"/>
              <w:ind w:left="70"/>
              <w:rPr>
                <w:rFonts w:ascii="Lato" w:hAnsi="Lato" w:cs="Arial"/>
              </w:rPr>
            </w:pPr>
          </w:p>
          <w:p w14:paraId="4C5E45C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sądom,</w:t>
            </w:r>
          </w:p>
          <w:p w14:paraId="57A7E95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prokuraturze,</w:t>
            </w:r>
          </w:p>
          <w:p w14:paraId="5FAF86B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organom ścigania,</w:t>
            </w:r>
          </w:p>
          <w:p w14:paraId="6BD0320F"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organom kontroli państwowej,</w:t>
            </w:r>
          </w:p>
          <w:p w14:paraId="2D1D54E6"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innym organom publicznym uprawnionym na podstawie przepisów prawa.</w:t>
            </w:r>
          </w:p>
          <w:p w14:paraId="594EC150" w14:textId="77777777" w:rsidR="00C34E66" w:rsidRPr="00C34E66" w:rsidRDefault="00C34E66" w:rsidP="00C34E66">
            <w:pPr>
              <w:pStyle w:val="Akapitzlist"/>
              <w:spacing w:line="240" w:lineRule="auto"/>
              <w:ind w:left="70"/>
              <w:rPr>
                <w:rFonts w:ascii="Lato" w:hAnsi="Lato" w:cs="Arial"/>
              </w:rPr>
            </w:pPr>
          </w:p>
          <w:p w14:paraId="1E6C36DB" w14:textId="3D5AF806" w:rsidR="001F785D" w:rsidRDefault="00C34E66" w:rsidP="00C34E66">
            <w:pPr>
              <w:pStyle w:val="Akapitzlist"/>
              <w:spacing w:after="0" w:line="240" w:lineRule="auto"/>
              <w:ind w:left="70"/>
              <w:rPr>
                <w:rFonts w:ascii="Lato" w:hAnsi="Lato" w:cs="Arial"/>
              </w:rPr>
            </w:pPr>
            <w:r w:rsidRPr="00C34E66">
              <w:rPr>
                <w:rFonts w:ascii="Lato" w:hAnsi="Lato" w:cs="Arial"/>
              </w:rPr>
              <w:t>Organy publiczne otrzymujące dane w ramach konkretnego postępowania prowadzonego zgodnie z prawem Unii Europejskiej lub prawem krajowym nie są uznawane za odbiorców w rozumieniu art. 4 pkt 9 RODO.</w:t>
            </w:r>
          </w:p>
        </w:tc>
      </w:tr>
      <w:tr w:rsidR="001F785D" w14:paraId="20839142" w14:textId="77777777" w:rsidTr="001F600D">
        <w:trPr>
          <w:trHeight w:val="690"/>
        </w:trPr>
        <w:tc>
          <w:tcPr>
            <w:tcW w:w="615" w:type="dxa"/>
            <w:vAlign w:val="center"/>
          </w:tcPr>
          <w:p w14:paraId="50461E1E" w14:textId="77777777" w:rsidR="001F785D" w:rsidRDefault="0075738B">
            <w:pPr>
              <w:pStyle w:val="Akapitzlist"/>
              <w:spacing w:after="0" w:line="240" w:lineRule="auto"/>
              <w:ind w:left="6"/>
              <w:jc w:val="center"/>
              <w:rPr>
                <w:rFonts w:ascii="Lato" w:hAnsi="Lato" w:cs="Arial"/>
                <w:b/>
              </w:rPr>
            </w:pPr>
            <w:r>
              <w:rPr>
                <w:rFonts w:ascii="Lato" w:hAnsi="Lato" w:cs="Arial"/>
                <w:b/>
              </w:rPr>
              <w:lastRenderedPageBreak/>
              <w:t>7</w:t>
            </w:r>
          </w:p>
        </w:tc>
        <w:tc>
          <w:tcPr>
            <w:tcW w:w="2586" w:type="dxa"/>
            <w:gridSpan w:val="3"/>
            <w:vAlign w:val="center"/>
          </w:tcPr>
          <w:p w14:paraId="2CFE47A8" w14:textId="77777777" w:rsidR="001F785D" w:rsidRDefault="0075738B">
            <w:pPr>
              <w:pStyle w:val="Akapitzlist"/>
              <w:spacing w:after="0" w:line="240" w:lineRule="auto"/>
              <w:ind w:left="6"/>
              <w:rPr>
                <w:rFonts w:ascii="Lato" w:hAnsi="Lato" w:cs="Arial"/>
                <w:bCs/>
              </w:rPr>
            </w:pPr>
            <w:r>
              <w:rPr>
                <w:rFonts w:ascii="Lato" w:hAnsi="Lato" w:cs="Arial"/>
                <w:bCs/>
              </w:rPr>
              <w:t>Okres przechowywania danych osobowych</w:t>
            </w:r>
            <w:r>
              <w:rPr>
                <w:rStyle w:val="Odwoanieprzypisudolnego"/>
                <w:rFonts w:ascii="Lato" w:hAnsi="Lato" w:cs="Arial"/>
                <w:bCs/>
              </w:rPr>
              <w:footnoteReference w:id="14"/>
            </w:r>
          </w:p>
        </w:tc>
        <w:tc>
          <w:tcPr>
            <w:tcW w:w="7087" w:type="dxa"/>
            <w:gridSpan w:val="7"/>
            <w:vAlign w:val="center"/>
          </w:tcPr>
          <w:p w14:paraId="090AC9B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Okres przechowywania danych osobowych będzie wynikał bezpośrednio z projektowanych przepisów ustawy oraz przepisów odrębnych regulujących prowadzenie dokumentacji medycznej, rejestrów państwowych, statystyki publicznej i systemów teleinformatycznych ochrony zdrowia.</w:t>
            </w:r>
          </w:p>
          <w:p w14:paraId="7DE87FF6" w14:textId="77777777" w:rsidR="00C34E66" w:rsidRPr="00C34E66" w:rsidRDefault="00C34E66" w:rsidP="00C34E66">
            <w:pPr>
              <w:pStyle w:val="Akapitzlist"/>
              <w:spacing w:line="240" w:lineRule="auto"/>
              <w:ind w:left="70"/>
              <w:rPr>
                <w:rFonts w:ascii="Lato" w:hAnsi="Lato" w:cs="Arial"/>
              </w:rPr>
            </w:pPr>
          </w:p>
          <w:p w14:paraId="5B81F97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W szczególności:</w:t>
            </w:r>
          </w:p>
          <w:p w14:paraId="244B9F00" w14:textId="77777777" w:rsidR="00C34E66" w:rsidRPr="00C34E66" w:rsidRDefault="00C34E66" w:rsidP="00C34E66">
            <w:pPr>
              <w:pStyle w:val="Akapitzlist"/>
              <w:spacing w:line="240" w:lineRule="auto"/>
              <w:ind w:left="70"/>
              <w:rPr>
                <w:rFonts w:ascii="Lato" w:hAnsi="Lato" w:cs="Arial"/>
              </w:rPr>
            </w:pPr>
          </w:p>
          <w:p w14:paraId="041F7DE6"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1. Dane zawarte w elektronicznych kartach urodzenia, kartach urodzenia z adnotacją o martwym urodzeniu oraz kartach zgonu przetwarzane w systemie P1/SIM</w:t>
            </w:r>
          </w:p>
          <w:p w14:paraId="472D8B30" w14:textId="77777777" w:rsidR="00C34E66" w:rsidRPr="00C34E66" w:rsidRDefault="00C34E66" w:rsidP="00C34E66">
            <w:pPr>
              <w:pStyle w:val="Akapitzlist"/>
              <w:spacing w:line="240" w:lineRule="auto"/>
              <w:ind w:left="70"/>
              <w:rPr>
                <w:rFonts w:ascii="Lato" w:hAnsi="Lato" w:cs="Arial"/>
              </w:rPr>
            </w:pPr>
          </w:p>
          <w:p w14:paraId="394197D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Projektowane przepisy przewidują przechowywanie danych w systemie teleinformatycznym P1 przez okres 30 lat.</w:t>
            </w:r>
          </w:p>
          <w:p w14:paraId="246AE00F"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Przepisy projektu przewidują również możliwość dokonywania korekt, anulowania dokumentów oraz dalszego przetwarzania danych historycznych w ramach systemu.</w:t>
            </w:r>
          </w:p>
          <w:p w14:paraId="332267D5" w14:textId="77777777" w:rsidR="00C34E66" w:rsidRPr="00C34E66" w:rsidRDefault="00C34E66" w:rsidP="00C34E66">
            <w:pPr>
              <w:pStyle w:val="Akapitzlist"/>
              <w:spacing w:line="240" w:lineRule="auto"/>
              <w:ind w:left="70"/>
              <w:rPr>
                <w:rFonts w:ascii="Lato" w:hAnsi="Lato" w:cs="Arial"/>
              </w:rPr>
            </w:pPr>
          </w:p>
          <w:p w14:paraId="49F61BB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2. Dane dokumentacji medycznej</w:t>
            </w:r>
          </w:p>
          <w:p w14:paraId="01910974" w14:textId="77777777" w:rsidR="00C34E66" w:rsidRPr="00C34E66" w:rsidRDefault="00C34E66" w:rsidP="00C34E66">
            <w:pPr>
              <w:pStyle w:val="Akapitzlist"/>
              <w:spacing w:line="240" w:lineRule="auto"/>
              <w:ind w:left="70"/>
              <w:rPr>
                <w:rFonts w:ascii="Lato" w:hAnsi="Lato" w:cs="Arial"/>
              </w:rPr>
            </w:pPr>
          </w:p>
          <w:p w14:paraId="34246ACD"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lastRenderedPageBreak/>
              <w:t>Dane stanowiące dokumentację medyczną będą przechowywane zgodnie z:</w:t>
            </w:r>
          </w:p>
          <w:p w14:paraId="74221522" w14:textId="77777777" w:rsidR="00C34E66" w:rsidRPr="00C34E66" w:rsidRDefault="00C34E66" w:rsidP="00C34E66">
            <w:pPr>
              <w:pStyle w:val="Akapitzlist"/>
              <w:spacing w:line="240" w:lineRule="auto"/>
              <w:ind w:left="70"/>
              <w:rPr>
                <w:rFonts w:ascii="Lato" w:hAnsi="Lato" w:cs="Arial"/>
              </w:rPr>
            </w:pPr>
          </w:p>
          <w:p w14:paraId="5A91BCD0"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ustawą o prawach pacjenta i Rzeczniku Praw Pacjenta,</w:t>
            </w:r>
          </w:p>
          <w:p w14:paraId="240558BF"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przepisami dotyczącymi prowadzenia dokumentacji medycznej,</w:t>
            </w:r>
          </w:p>
          <w:p w14:paraId="7C2A616A"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projektowanymi regulacjami dotyczącymi elektronicznych kart urodzenia i zgonu.</w:t>
            </w:r>
          </w:p>
          <w:p w14:paraId="00E80B09"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3. Dane przekazywane do USC / SRP</w:t>
            </w:r>
          </w:p>
          <w:p w14:paraId="60FBFE8E" w14:textId="77777777" w:rsidR="00C34E66" w:rsidRPr="00C34E66" w:rsidRDefault="00C34E66" w:rsidP="00C34E66">
            <w:pPr>
              <w:pStyle w:val="Akapitzlist"/>
              <w:spacing w:line="240" w:lineRule="auto"/>
              <w:ind w:left="70"/>
              <w:rPr>
                <w:rFonts w:ascii="Lato" w:hAnsi="Lato" w:cs="Arial"/>
              </w:rPr>
            </w:pPr>
          </w:p>
          <w:p w14:paraId="3E6186D2"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Dane przekazywane do Systemu Rejestrów Państwowych i urzędów stanu cywilnego będą przechowywane zgodnie z:</w:t>
            </w:r>
          </w:p>
          <w:p w14:paraId="3E7E078C" w14:textId="77777777" w:rsidR="00C34E66" w:rsidRPr="00C34E66" w:rsidRDefault="00C34E66" w:rsidP="00C34E66">
            <w:pPr>
              <w:pStyle w:val="Akapitzlist"/>
              <w:spacing w:line="240" w:lineRule="auto"/>
              <w:ind w:left="70"/>
              <w:rPr>
                <w:rFonts w:ascii="Lato" w:hAnsi="Lato" w:cs="Arial"/>
              </w:rPr>
            </w:pPr>
          </w:p>
          <w:p w14:paraId="03F456D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ustawą Prawo o aktach stanu cywilnego,</w:t>
            </w:r>
          </w:p>
          <w:p w14:paraId="4FB4F6F6"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przepisami dotyczącymi rejestru stanu cywilnego,</w:t>
            </w:r>
          </w:p>
          <w:p w14:paraId="6C730851"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przepisami archiwalnymi dotyczącymi aktów stanu cywilnego.</w:t>
            </w:r>
          </w:p>
          <w:p w14:paraId="1412FA2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4. Dane przekazywane do GUS</w:t>
            </w:r>
          </w:p>
          <w:p w14:paraId="37142F72" w14:textId="77777777" w:rsidR="00C34E66" w:rsidRPr="00C34E66" w:rsidRDefault="00C34E66" w:rsidP="00C34E66">
            <w:pPr>
              <w:pStyle w:val="Akapitzlist"/>
              <w:spacing w:line="240" w:lineRule="auto"/>
              <w:ind w:left="70"/>
              <w:rPr>
                <w:rFonts w:ascii="Lato" w:hAnsi="Lato" w:cs="Arial"/>
              </w:rPr>
            </w:pPr>
          </w:p>
          <w:p w14:paraId="1C6CEA81"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Dane przekazywane do Głównego Urzędu Statystycznego będą przechowywane zgodnie z:</w:t>
            </w:r>
          </w:p>
          <w:p w14:paraId="196D1249" w14:textId="77777777" w:rsidR="00C34E66" w:rsidRPr="00C34E66" w:rsidRDefault="00C34E66" w:rsidP="00C34E66">
            <w:pPr>
              <w:pStyle w:val="Akapitzlist"/>
              <w:spacing w:line="240" w:lineRule="auto"/>
              <w:ind w:left="70"/>
              <w:rPr>
                <w:rFonts w:ascii="Lato" w:hAnsi="Lato" w:cs="Arial"/>
              </w:rPr>
            </w:pPr>
          </w:p>
          <w:p w14:paraId="08632F9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ustawą o statystyce publicznej,</w:t>
            </w:r>
          </w:p>
          <w:p w14:paraId="6024BE9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przepisami dotyczącymi statystyki zgonów i urodzeń,</w:t>
            </w:r>
          </w:p>
          <w:p w14:paraId="7CB09CCA"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przepisami dotyczącymi badań statystycznych statystyki publicznej.</w:t>
            </w:r>
          </w:p>
          <w:p w14:paraId="1E7BEDD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5. Dane przekazywane do GIS i PZH</w:t>
            </w:r>
          </w:p>
          <w:p w14:paraId="13601FB5" w14:textId="77777777" w:rsidR="00C34E66" w:rsidRPr="00C34E66" w:rsidRDefault="00C34E66" w:rsidP="00C34E66">
            <w:pPr>
              <w:pStyle w:val="Akapitzlist"/>
              <w:spacing w:line="240" w:lineRule="auto"/>
              <w:ind w:left="70"/>
              <w:rPr>
                <w:rFonts w:ascii="Lato" w:hAnsi="Lato" w:cs="Arial"/>
              </w:rPr>
            </w:pPr>
          </w:p>
          <w:p w14:paraId="69AD2AF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Dane dotyczące chorób zakaźnych, przyczyn zgonu oraz danych epidemiologicznych będą przechowywane zgodnie z:</w:t>
            </w:r>
          </w:p>
          <w:p w14:paraId="3356E349" w14:textId="77777777" w:rsidR="00C34E66" w:rsidRPr="00C34E66" w:rsidRDefault="00C34E66" w:rsidP="00C34E66">
            <w:pPr>
              <w:pStyle w:val="Akapitzlist"/>
              <w:spacing w:line="240" w:lineRule="auto"/>
              <w:ind w:left="70"/>
              <w:rPr>
                <w:rFonts w:ascii="Lato" w:hAnsi="Lato" w:cs="Arial"/>
              </w:rPr>
            </w:pPr>
          </w:p>
          <w:p w14:paraId="275A23EA"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ustawą o zapobieganiu oraz zwalczaniu zakażeń i chorób zakaźnych u ludzi,</w:t>
            </w:r>
          </w:p>
          <w:p w14:paraId="48208AEB"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przepisami dotyczącymi nadzoru epidemiologicznego i zdrowia publicznego.</w:t>
            </w:r>
          </w:p>
          <w:p w14:paraId="237E3B1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6. Dane historyczne i analityczne</w:t>
            </w:r>
          </w:p>
          <w:p w14:paraId="3CAD42B6" w14:textId="77777777" w:rsidR="00C34E66" w:rsidRPr="00C34E66" w:rsidRDefault="00C34E66" w:rsidP="00C34E66">
            <w:pPr>
              <w:pStyle w:val="Akapitzlist"/>
              <w:spacing w:line="240" w:lineRule="auto"/>
              <w:ind w:left="70"/>
              <w:rPr>
                <w:rFonts w:ascii="Lato" w:hAnsi="Lato" w:cs="Arial"/>
              </w:rPr>
            </w:pPr>
          </w:p>
          <w:p w14:paraId="5DE50ECA"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Projektowane przepisy przewidują możliwość dalszego przechowywania danych identyfikacyjnych, w tym numerów PESEL, również po śmierci osoby, której dane dotyczą, wyłącznie:</w:t>
            </w:r>
          </w:p>
          <w:p w14:paraId="377550F2" w14:textId="77777777" w:rsidR="00C34E66" w:rsidRPr="00C34E66" w:rsidRDefault="00C34E66" w:rsidP="00C34E66">
            <w:pPr>
              <w:pStyle w:val="Akapitzlist"/>
              <w:spacing w:line="240" w:lineRule="auto"/>
              <w:ind w:left="70"/>
              <w:rPr>
                <w:rFonts w:ascii="Lato" w:hAnsi="Lato" w:cs="Arial"/>
              </w:rPr>
            </w:pPr>
          </w:p>
          <w:p w14:paraId="2AAF2D8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w celu zapewnienia spójności analiz,</w:t>
            </w:r>
          </w:p>
          <w:p w14:paraId="1D72772D"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integracji danych historycznych,</w:t>
            </w:r>
          </w:p>
          <w:p w14:paraId="4B52B8BD"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zachowania integralności danych pochodzących z różnych systemów,</w:t>
            </w:r>
          </w:p>
          <w:p w14:paraId="3F85F7C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prowadzenia analiz statystycznych i epidemiologicznych.</w:t>
            </w:r>
          </w:p>
          <w:p w14:paraId="320FBAF2" w14:textId="117ECA29" w:rsidR="001F785D" w:rsidRDefault="00C34E66" w:rsidP="00C34E66">
            <w:pPr>
              <w:pStyle w:val="Akapitzlist"/>
              <w:spacing w:after="0" w:line="240" w:lineRule="auto"/>
              <w:ind w:left="70"/>
              <w:rPr>
                <w:rFonts w:ascii="Lato" w:hAnsi="Lato" w:cs="Arial"/>
              </w:rPr>
            </w:pPr>
            <w:r w:rsidRPr="00C34E66">
              <w:rPr>
                <w:rFonts w:ascii="Lato" w:hAnsi="Lato" w:cs="Arial"/>
              </w:rPr>
              <w:t>Dotyczy to w szczególności danych przetwarzanych w Hurtowni Danych e-Zdrowia.</w:t>
            </w:r>
          </w:p>
        </w:tc>
      </w:tr>
      <w:tr w:rsidR="001F785D" w14:paraId="0E7CCAD4" w14:textId="77777777" w:rsidTr="001F600D">
        <w:trPr>
          <w:trHeight w:val="700"/>
        </w:trPr>
        <w:tc>
          <w:tcPr>
            <w:tcW w:w="615" w:type="dxa"/>
            <w:vAlign w:val="center"/>
          </w:tcPr>
          <w:p w14:paraId="7268656B" w14:textId="77777777" w:rsidR="001F785D" w:rsidRDefault="0075738B">
            <w:pPr>
              <w:pStyle w:val="Akapitzlist"/>
              <w:spacing w:after="0" w:line="240" w:lineRule="auto"/>
              <w:ind w:left="6"/>
              <w:jc w:val="center"/>
              <w:rPr>
                <w:rFonts w:ascii="Lato" w:hAnsi="Lato" w:cs="Arial"/>
                <w:b/>
              </w:rPr>
            </w:pPr>
            <w:r>
              <w:rPr>
                <w:rFonts w:ascii="Lato" w:hAnsi="Lato" w:cs="Arial"/>
                <w:b/>
              </w:rPr>
              <w:lastRenderedPageBreak/>
              <w:t>8</w:t>
            </w:r>
          </w:p>
        </w:tc>
        <w:tc>
          <w:tcPr>
            <w:tcW w:w="2586" w:type="dxa"/>
            <w:gridSpan w:val="3"/>
            <w:vAlign w:val="center"/>
          </w:tcPr>
          <w:p w14:paraId="2A07AEE9" w14:textId="77777777" w:rsidR="001F785D" w:rsidRDefault="0075738B">
            <w:pPr>
              <w:pStyle w:val="Akapitzlist"/>
              <w:spacing w:after="0" w:line="240" w:lineRule="auto"/>
              <w:ind w:left="6"/>
              <w:rPr>
                <w:rFonts w:ascii="Lato" w:hAnsi="Lato" w:cs="Arial"/>
                <w:bCs/>
              </w:rPr>
            </w:pPr>
            <w:r>
              <w:rPr>
                <w:rFonts w:ascii="Lato" w:hAnsi="Lato" w:cs="Arial"/>
                <w:bCs/>
              </w:rPr>
              <w:t>Cel operacji przetwarzania</w:t>
            </w:r>
            <w:r>
              <w:rPr>
                <w:rStyle w:val="Odwoanieprzypisudolnego"/>
                <w:rFonts w:ascii="Lato" w:hAnsi="Lato" w:cs="Arial"/>
                <w:bCs/>
              </w:rPr>
              <w:footnoteReference w:id="15"/>
            </w:r>
          </w:p>
        </w:tc>
        <w:tc>
          <w:tcPr>
            <w:tcW w:w="7087" w:type="dxa"/>
            <w:gridSpan w:val="7"/>
            <w:vAlign w:val="center"/>
          </w:tcPr>
          <w:p w14:paraId="7D949BC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 xml:space="preserve">Celem przetwarzania danych osobowych w ramach projektowanych przepisów jest zapewnienie prawidłowego funkcjonowania elektronicznego obiegu kart urodzenia, kart urodzenia z adnotacją o martwym urodzeniu oraz kart zgonu, w tym zapewnienie zgodnego z </w:t>
            </w:r>
            <w:r w:rsidRPr="00C34E66">
              <w:rPr>
                <w:rFonts w:ascii="Lato" w:hAnsi="Lato" w:cs="Arial"/>
              </w:rPr>
              <w:lastRenderedPageBreak/>
              <w:t>prawem dokumentowania zdarzeń medycznych i zdarzeń stanu cywilnego związanych z urodzeniem i zgonem osób fizycznych.</w:t>
            </w:r>
          </w:p>
          <w:p w14:paraId="49288857"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Przetwarzanie danych ma umożliwić w szczególności:</w:t>
            </w:r>
          </w:p>
          <w:p w14:paraId="33035F3A" w14:textId="77777777" w:rsidR="00C34E66" w:rsidRPr="00C34E66" w:rsidRDefault="00C34E66" w:rsidP="00C34E66">
            <w:pPr>
              <w:pStyle w:val="Akapitzlist"/>
              <w:spacing w:line="240" w:lineRule="auto"/>
              <w:ind w:left="70"/>
              <w:rPr>
                <w:rFonts w:ascii="Lato" w:hAnsi="Lato" w:cs="Arial"/>
              </w:rPr>
            </w:pPr>
          </w:p>
          <w:p w14:paraId="236903F2" w14:textId="77777777" w:rsidR="00C34E66" w:rsidRPr="00C34E66" w:rsidRDefault="00C34E66" w:rsidP="00C34E66">
            <w:pPr>
              <w:pStyle w:val="Akapitzlist"/>
              <w:spacing w:line="240" w:lineRule="auto"/>
              <w:ind w:left="70"/>
              <w:rPr>
                <w:rFonts w:ascii="Lato" w:hAnsi="Lato" w:cs="Arial"/>
              </w:rPr>
            </w:pPr>
          </w:p>
          <w:p w14:paraId="0EC92685"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sporządzanie, przetwarzanie, przekazywanie i archiwizację elektronicznych kart urodzenia i kart zgonu,</w:t>
            </w:r>
          </w:p>
          <w:p w14:paraId="55D77A5B" w14:textId="77777777" w:rsidR="00C34E66" w:rsidRPr="00C34E66" w:rsidRDefault="00C34E66" w:rsidP="00C34E66">
            <w:pPr>
              <w:pStyle w:val="Akapitzlist"/>
              <w:spacing w:line="240" w:lineRule="auto"/>
              <w:ind w:left="70"/>
              <w:rPr>
                <w:rFonts w:ascii="Lato" w:hAnsi="Lato" w:cs="Arial"/>
              </w:rPr>
            </w:pPr>
          </w:p>
          <w:p w14:paraId="467DDE2F" w14:textId="77777777" w:rsidR="00C34E66" w:rsidRPr="00C34E66" w:rsidRDefault="00C34E66" w:rsidP="00C34E66">
            <w:pPr>
              <w:pStyle w:val="Akapitzlist"/>
              <w:spacing w:line="240" w:lineRule="auto"/>
              <w:ind w:left="70"/>
              <w:rPr>
                <w:rFonts w:ascii="Lato" w:hAnsi="Lato" w:cs="Arial"/>
              </w:rPr>
            </w:pPr>
          </w:p>
          <w:p w14:paraId="65C184D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realizację obowiązków wynikających z przepisów prawa przez podmioty wykonujące działalność leczniczą, osoby wykonujące zawody medyczne, urzędowych lekarzy, organy administracji publicznej oraz podmioty prowadzące rejestry państwowe,</w:t>
            </w:r>
          </w:p>
          <w:p w14:paraId="4C122F28" w14:textId="77777777" w:rsidR="00C34E66" w:rsidRPr="00C34E66" w:rsidRDefault="00C34E66" w:rsidP="00C34E66">
            <w:pPr>
              <w:pStyle w:val="Akapitzlist"/>
              <w:spacing w:line="240" w:lineRule="auto"/>
              <w:ind w:left="70"/>
              <w:rPr>
                <w:rFonts w:ascii="Lato" w:hAnsi="Lato" w:cs="Arial"/>
              </w:rPr>
            </w:pPr>
          </w:p>
          <w:p w14:paraId="70A7DF74" w14:textId="77777777" w:rsidR="00C34E66" w:rsidRPr="00C34E66" w:rsidRDefault="00C34E66" w:rsidP="00C34E66">
            <w:pPr>
              <w:pStyle w:val="Akapitzlist"/>
              <w:spacing w:line="240" w:lineRule="auto"/>
              <w:ind w:left="70"/>
              <w:rPr>
                <w:rFonts w:ascii="Lato" w:hAnsi="Lato" w:cs="Arial"/>
              </w:rPr>
            </w:pPr>
          </w:p>
          <w:p w14:paraId="733461BE"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przekazywanie danych pomiędzy systemem P1/SIM a systemami administracji publicznej, w szczególności SRP/USC, GUS, GIS oraz PZH,</w:t>
            </w:r>
          </w:p>
          <w:p w14:paraId="3B96B8EC" w14:textId="77777777" w:rsidR="00C34E66" w:rsidRPr="00C34E66" w:rsidRDefault="00C34E66" w:rsidP="00C34E66">
            <w:pPr>
              <w:pStyle w:val="Akapitzlist"/>
              <w:spacing w:line="240" w:lineRule="auto"/>
              <w:ind w:left="70"/>
              <w:rPr>
                <w:rFonts w:ascii="Lato" w:hAnsi="Lato" w:cs="Arial"/>
              </w:rPr>
            </w:pPr>
          </w:p>
          <w:p w14:paraId="20411C2A" w14:textId="77777777" w:rsidR="00C34E66" w:rsidRPr="00C34E66" w:rsidRDefault="00C34E66" w:rsidP="00C34E66">
            <w:pPr>
              <w:pStyle w:val="Akapitzlist"/>
              <w:spacing w:line="240" w:lineRule="auto"/>
              <w:ind w:left="70"/>
              <w:rPr>
                <w:rFonts w:ascii="Lato" w:hAnsi="Lato" w:cs="Arial"/>
              </w:rPr>
            </w:pPr>
          </w:p>
          <w:p w14:paraId="7CE2365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prowadzenie rejestracji urodzeń i zgonów,</w:t>
            </w:r>
          </w:p>
          <w:p w14:paraId="0D4BCBED" w14:textId="77777777" w:rsidR="00C34E66" w:rsidRPr="00C34E66" w:rsidRDefault="00C34E66" w:rsidP="00C34E66">
            <w:pPr>
              <w:pStyle w:val="Akapitzlist"/>
              <w:spacing w:line="240" w:lineRule="auto"/>
              <w:ind w:left="70"/>
              <w:rPr>
                <w:rFonts w:ascii="Lato" w:hAnsi="Lato" w:cs="Arial"/>
              </w:rPr>
            </w:pPr>
          </w:p>
          <w:p w14:paraId="2FDB039D" w14:textId="77777777" w:rsidR="00C34E66" w:rsidRPr="00C34E66" w:rsidRDefault="00C34E66" w:rsidP="00C34E66">
            <w:pPr>
              <w:pStyle w:val="Akapitzlist"/>
              <w:spacing w:line="240" w:lineRule="auto"/>
              <w:ind w:left="70"/>
              <w:rPr>
                <w:rFonts w:ascii="Lato" w:hAnsi="Lato" w:cs="Arial"/>
              </w:rPr>
            </w:pPr>
          </w:p>
          <w:p w14:paraId="0026609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prowadzenie analiz epidemiologicznych, statystycznych i zdrowia publicznego,</w:t>
            </w:r>
          </w:p>
          <w:p w14:paraId="5B53A644" w14:textId="77777777" w:rsidR="00C34E66" w:rsidRPr="00C34E66" w:rsidRDefault="00C34E66" w:rsidP="00C34E66">
            <w:pPr>
              <w:pStyle w:val="Akapitzlist"/>
              <w:spacing w:line="240" w:lineRule="auto"/>
              <w:ind w:left="70"/>
              <w:rPr>
                <w:rFonts w:ascii="Lato" w:hAnsi="Lato" w:cs="Arial"/>
              </w:rPr>
            </w:pPr>
          </w:p>
          <w:p w14:paraId="331E67C1" w14:textId="77777777" w:rsidR="00C34E66" w:rsidRPr="00C34E66" w:rsidRDefault="00C34E66" w:rsidP="00C34E66">
            <w:pPr>
              <w:pStyle w:val="Akapitzlist"/>
              <w:spacing w:line="240" w:lineRule="auto"/>
              <w:ind w:left="70"/>
              <w:rPr>
                <w:rFonts w:ascii="Lato" w:hAnsi="Lato" w:cs="Arial"/>
              </w:rPr>
            </w:pPr>
          </w:p>
          <w:p w14:paraId="307F324D"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monitorowanie przyczyn zgonów i sytuacji epidemiologicznej,</w:t>
            </w:r>
          </w:p>
          <w:p w14:paraId="1AB98FFD" w14:textId="77777777" w:rsidR="00C34E66" w:rsidRPr="00C34E66" w:rsidRDefault="00C34E66" w:rsidP="00C34E66">
            <w:pPr>
              <w:pStyle w:val="Akapitzlist"/>
              <w:spacing w:line="240" w:lineRule="auto"/>
              <w:ind w:left="70"/>
              <w:rPr>
                <w:rFonts w:ascii="Lato" w:hAnsi="Lato" w:cs="Arial"/>
              </w:rPr>
            </w:pPr>
          </w:p>
          <w:p w14:paraId="5BD5927C" w14:textId="77777777" w:rsidR="00C34E66" w:rsidRPr="00C34E66" w:rsidRDefault="00C34E66" w:rsidP="00C34E66">
            <w:pPr>
              <w:pStyle w:val="Akapitzlist"/>
              <w:spacing w:line="240" w:lineRule="auto"/>
              <w:ind w:left="70"/>
              <w:rPr>
                <w:rFonts w:ascii="Lato" w:hAnsi="Lato" w:cs="Arial"/>
              </w:rPr>
            </w:pPr>
          </w:p>
          <w:p w14:paraId="2B617404"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realizację zadań z zakresu statystyki publicznej,</w:t>
            </w:r>
          </w:p>
          <w:p w14:paraId="54AC968B" w14:textId="77777777" w:rsidR="00C34E66" w:rsidRPr="00C34E66" w:rsidRDefault="00C34E66" w:rsidP="00C34E66">
            <w:pPr>
              <w:pStyle w:val="Akapitzlist"/>
              <w:spacing w:line="240" w:lineRule="auto"/>
              <w:ind w:left="70"/>
              <w:rPr>
                <w:rFonts w:ascii="Lato" w:hAnsi="Lato" w:cs="Arial"/>
              </w:rPr>
            </w:pPr>
          </w:p>
          <w:p w14:paraId="7C182B35" w14:textId="77777777" w:rsidR="00C34E66" w:rsidRPr="00C34E66" w:rsidRDefault="00C34E66" w:rsidP="00C34E66">
            <w:pPr>
              <w:pStyle w:val="Akapitzlist"/>
              <w:spacing w:line="240" w:lineRule="auto"/>
              <w:ind w:left="70"/>
              <w:rPr>
                <w:rFonts w:ascii="Lato" w:hAnsi="Lato" w:cs="Arial"/>
              </w:rPr>
            </w:pPr>
          </w:p>
          <w:p w14:paraId="463E92DB"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zapewnienie integralności, spójności i aktualności danych w systemach państwowych,</w:t>
            </w:r>
          </w:p>
          <w:p w14:paraId="6994A61C" w14:textId="77777777" w:rsidR="00C34E66" w:rsidRPr="00C34E66" w:rsidRDefault="00C34E66" w:rsidP="00C34E66">
            <w:pPr>
              <w:pStyle w:val="Akapitzlist"/>
              <w:spacing w:line="240" w:lineRule="auto"/>
              <w:ind w:left="70"/>
              <w:rPr>
                <w:rFonts w:ascii="Lato" w:hAnsi="Lato" w:cs="Arial"/>
              </w:rPr>
            </w:pPr>
          </w:p>
          <w:p w14:paraId="06B5761D" w14:textId="77777777" w:rsidR="00C34E66" w:rsidRPr="00C34E66" w:rsidRDefault="00C34E66" w:rsidP="00C34E66">
            <w:pPr>
              <w:pStyle w:val="Akapitzlist"/>
              <w:spacing w:line="240" w:lineRule="auto"/>
              <w:ind w:left="70"/>
              <w:rPr>
                <w:rFonts w:ascii="Lato" w:hAnsi="Lato" w:cs="Arial"/>
              </w:rPr>
            </w:pPr>
          </w:p>
          <w:p w14:paraId="7A80E64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uproszczenie i przyspieszenie procedur administracyjnych związanych z rejestracją urodzeń i zgonów,</w:t>
            </w:r>
          </w:p>
          <w:p w14:paraId="3E0E8D3A" w14:textId="77777777" w:rsidR="00C34E66" w:rsidRPr="00C34E66" w:rsidRDefault="00C34E66" w:rsidP="00C34E66">
            <w:pPr>
              <w:pStyle w:val="Akapitzlist"/>
              <w:spacing w:line="240" w:lineRule="auto"/>
              <w:ind w:left="70"/>
              <w:rPr>
                <w:rFonts w:ascii="Lato" w:hAnsi="Lato" w:cs="Arial"/>
              </w:rPr>
            </w:pPr>
          </w:p>
          <w:p w14:paraId="4F4CD1B2" w14:textId="77777777" w:rsidR="00C34E66" w:rsidRPr="00C34E66" w:rsidRDefault="00C34E66" w:rsidP="00C34E66">
            <w:pPr>
              <w:pStyle w:val="Akapitzlist"/>
              <w:spacing w:line="240" w:lineRule="auto"/>
              <w:ind w:left="70"/>
              <w:rPr>
                <w:rFonts w:ascii="Lato" w:hAnsi="Lato" w:cs="Arial"/>
              </w:rPr>
            </w:pPr>
          </w:p>
          <w:p w14:paraId="51157B85"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ograniczenie ryzyka błędów oraz nieuprawnionego dostępu do dokumentacji papierowej,</w:t>
            </w:r>
          </w:p>
          <w:p w14:paraId="40307FB3" w14:textId="77777777" w:rsidR="00C34E66" w:rsidRPr="00C34E66" w:rsidRDefault="00C34E66" w:rsidP="00C34E66">
            <w:pPr>
              <w:pStyle w:val="Akapitzlist"/>
              <w:spacing w:line="240" w:lineRule="auto"/>
              <w:ind w:left="70"/>
              <w:rPr>
                <w:rFonts w:ascii="Lato" w:hAnsi="Lato" w:cs="Arial"/>
              </w:rPr>
            </w:pPr>
          </w:p>
          <w:p w14:paraId="1F9FBC76" w14:textId="77777777" w:rsidR="00C34E66" w:rsidRPr="00C34E66" w:rsidRDefault="00C34E66" w:rsidP="00C34E66">
            <w:pPr>
              <w:pStyle w:val="Akapitzlist"/>
              <w:spacing w:line="240" w:lineRule="auto"/>
              <w:ind w:left="70"/>
              <w:rPr>
                <w:rFonts w:ascii="Lato" w:hAnsi="Lato" w:cs="Arial"/>
              </w:rPr>
            </w:pPr>
          </w:p>
          <w:p w14:paraId="4E0DCAD1"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zapewnienie interoperacyjności systemów teleinformatycznych administracji publicznej i systemów ochrony zdrowia.</w:t>
            </w:r>
          </w:p>
          <w:p w14:paraId="022A8680" w14:textId="77777777" w:rsidR="00C34E66" w:rsidRPr="00C34E66" w:rsidRDefault="00C34E66" w:rsidP="00C34E66">
            <w:pPr>
              <w:pStyle w:val="Akapitzlist"/>
              <w:spacing w:line="240" w:lineRule="auto"/>
              <w:ind w:left="70"/>
              <w:rPr>
                <w:rFonts w:ascii="Lato" w:hAnsi="Lato" w:cs="Arial"/>
              </w:rPr>
            </w:pPr>
          </w:p>
          <w:p w14:paraId="3476966C" w14:textId="77777777" w:rsidR="00C34E66" w:rsidRPr="00C34E66" w:rsidRDefault="00C34E66" w:rsidP="00C34E66">
            <w:pPr>
              <w:pStyle w:val="Akapitzlist"/>
              <w:spacing w:line="240" w:lineRule="auto"/>
              <w:ind w:left="70"/>
              <w:rPr>
                <w:rFonts w:ascii="Lato" w:hAnsi="Lato" w:cs="Arial"/>
              </w:rPr>
            </w:pPr>
          </w:p>
          <w:p w14:paraId="4475705F"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 xml:space="preserve">Zamierzonym skutkiem przetwarzania danych jest zwiększenie efektywności działania administracji publicznej i systemu ochrony zdrowia, poprawa jakości danych wykorzystywanych do celów zdrowia </w:t>
            </w:r>
            <w:r w:rsidRPr="00C34E66">
              <w:rPr>
                <w:rFonts w:ascii="Lato" w:hAnsi="Lato" w:cs="Arial"/>
              </w:rPr>
              <w:lastRenderedPageBreak/>
              <w:t>publicznego i statystyki publicznej, zapewnienie ciągłości i bezpieczeństwa przetwarzania danych oraz ograniczenie obciążeń administracyjnych po stronie obywateli i podmiotów wykonujących działalność leczniczą.</w:t>
            </w:r>
          </w:p>
          <w:p w14:paraId="6864D3C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Cele przetwarzania wynikają bezpośrednio z projektowanych przepisów ustawy regulujących:</w:t>
            </w:r>
          </w:p>
          <w:p w14:paraId="7F1CC537" w14:textId="77777777" w:rsidR="00C34E66" w:rsidRPr="00C34E66" w:rsidRDefault="00C34E66" w:rsidP="00C34E66">
            <w:pPr>
              <w:pStyle w:val="Akapitzlist"/>
              <w:spacing w:line="240" w:lineRule="auto"/>
              <w:ind w:left="70"/>
              <w:rPr>
                <w:rFonts w:ascii="Lato" w:hAnsi="Lato" w:cs="Arial"/>
              </w:rPr>
            </w:pPr>
          </w:p>
          <w:p w14:paraId="1DA57FA8"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funkcjonowanie elektronicznych kart urodzenia i zgonu,</w:t>
            </w:r>
          </w:p>
          <w:p w14:paraId="1317E2C3"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integrację systemu P1 z systemami administracji publicznej,</w:t>
            </w:r>
          </w:p>
          <w:p w14:paraId="6672E7EC"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zasady przekazywania danych do USC, GUS, GIS i PZH,</w:t>
            </w:r>
          </w:p>
          <w:p w14:paraId="6138275E" w14:textId="77777777" w:rsidR="00C34E66" w:rsidRPr="00C34E66" w:rsidRDefault="00C34E66" w:rsidP="00C34E66">
            <w:pPr>
              <w:pStyle w:val="Akapitzlist"/>
              <w:spacing w:line="240" w:lineRule="auto"/>
              <w:ind w:left="70"/>
              <w:rPr>
                <w:rFonts w:ascii="Lato" w:hAnsi="Lato" w:cs="Arial"/>
              </w:rPr>
            </w:pPr>
          </w:p>
          <w:p w14:paraId="424B2ACC" w14:textId="77777777" w:rsidR="00C34E66" w:rsidRPr="00C34E66" w:rsidRDefault="00C34E66" w:rsidP="00C34E66">
            <w:pPr>
              <w:pStyle w:val="Akapitzlist"/>
              <w:spacing w:line="240" w:lineRule="auto"/>
              <w:ind w:left="70"/>
              <w:rPr>
                <w:rFonts w:ascii="Lato" w:hAnsi="Lato" w:cs="Arial"/>
              </w:rPr>
            </w:pPr>
          </w:p>
          <w:p w14:paraId="58B5B24B" w14:textId="77777777" w:rsidR="00C34E66" w:rsidRPr="00C34E66" w:rsidRDefault="00C34E66" w:rsidP="00C34E66">
            <w:pPr>
              <w:pStyle w:val="Akapitzlist"/>
              <w:spacing w:line="240" w:lineRule="auto"/>
              <w:ind w:left="70"/>
              <w:rPr>
                <w:rFonts w:ascii="Lato" w:hAnsi="Lato" w:cs="Arial"/>
              </w:rPr>
            </w:pPr>
            <w:r w:rsidRPr="00C34E66">
              <w:rPr>
                <w:rFonts w:ascii="Lato" w:hAnsi="Lato" w:cs="Arial"/>
              </w:rPr>
              <w:t>realizację zadań z zakresu zdrowia publicznego, statystyki publicznej i rejestracji stanu cywilnego.</w:t>
            </w:r>
          </w:p>
          <w:p w14:paraId="03CDEFFF" w14:textId="77777777" w:rsidR="001F785D" w:rsidRDefault="001F785D">
            <w:pPr>
              <w:pStyle w:val="Akapitzlist"/>
              <w:spacing w:after="0" w:line="240" w:lineRule="auto"/>
              <w:ind w:left="70"/>
              <w:rPr>
                <w:rFonts w:ascii="Lato" w:hAnsi="Lato" w:cs="Arial"/>
              </w:rPr>
            </w:pPr>
          </w:p>
        </w:tc>
      </w:tr>
      <w:tr w:rsidR="001F785D" w14:paraId="4B5B52E6" w14:textId="77777777" w:rsidTr="001F600D">
        <w:trPr>
          <w:trHeight w:val="841"/>
        </w:trPr>
        <w:tc>
          <w:tcPr>
            <w:tcW w:w="615" w:type="dxa"/>
            <w:vAlign w:val="center"/>
          </w:tcPr>
          <w:p w14:paraId="647DDB8A" w14:textId="77777777" w:rsidR="001F785D" w:rsidRDefault="0075738B">
            <w:pPr>
              <w:pStyle w:val="Akapitzlist"/>
              <w:spacing w:after="0" w:line="240" w:lineRule="auto"/>
              <w:ind w:left="6"/>
              <w:jc w:val="center"/>
              <w:rPr>
                <w:rFonts w:ascii="Lato" w:hAnsi="Lato" w:cs="Arial"/>
                <w:b/>
              </w:rPr>
            </w:pPr>
            <w:r>
              <w:rPr>
                <w:rFonts w:ascii="Lato" w:hAnsi="Lato" w:cs="Arial"/>
                <w:b/>
              </w:rPr>
              <w:lastRenderedPageBreak/>
              <w:t>9</w:t>
            </w:r>
          </w:p>
        </w:tc>
        <w:tc>
          <w:tcPr>
            <w:tcW w:w="2586" w:type="dxa"/>
            <w:gridSpan w:val="3"/>
            <w:vAlign w:val="center"/>
          </w:tcPr>
          <w:p w14:paraId="4B5C23A2" w14:textId="77777777" w:rsidR="001F785D" w:rsidRDefault="0075738B">
            <w:pPr>
              <w:pStyle w:val="Akapitzlist"/>
              <w:spacing w:after="0" w:line="240" w:lineRule="auto"/>
              <w:ind w:left="6"/>
              <w:rPr>
                <w:rFonts w:ascii="Lato" w:hAnsi="Lato" w:cs="Arial"/>
                <w:bCs/>
              </w:rPr>
            </w:pPr>
            <w:r>
              <w:rPr>
                <w:rFonts w:ascii="Lato" w:hAnsi="Lato" w:cs="Arial"/>
                <w:bCs/>
              </w:rPr>
              <w:t>Ocena niezbędności oraz proporcjonalności</w:t>
            </w:r>
            <w:r>
              <w:rPr>
                <w:rStyle w:val="Odwoanieprzypisudolnego"/>
                <w:rFonts w:ascii="Lato" w:hAnsi="Lato" w:cs="Arial"/>
                <w:bCs/>
              </w:rPr>
              <w:footnoteReference w:id="16"/>
            </w:r>
          </w:p>
        </w:tc>
        <w:tc>
          <w:tcPr>
            <w:tcW w:w="7087" w:type="dxa"/>
            <w:gridSpan w:val="7"/>
            <w:vAlign w:val="center"/>
          </w:tcPr>
          <w:p w14:paraId="53956C12"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Projektowane przetwarzanie danych osobowych należy uznać za niezbędne do realizacji celów wynikających z projektowanych przepisów ustawy dotyczących elektronicznych kart urodzenia, kart urodzenia z adnotacją o martwym urodzeniu oraz kart zgonu, a także integracji systemów państwowych związanych z rejestracją zdarzeń stanu cywilnego, statystyką publiczną oraz zdrowiem publicznym.</w:t>
            </w:r>
          </w:p>
          <w:p w14:paraId="265FD232"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Nie istnieje alternatywny sposób osiągnięcia zakładanych celów publicznych bez przetwarzania danych osobowych w projektowanym zakresie. Realizacja obowiązków ustawowych wymaga identyfikacji osób, których dotyczą dane, zapewnienia integralności dokumentacji oraz interoperacyjności systemów administracji publicznej i systemów ochrony zdrowia. Zastosowanie wyłącznie danych anonimowych lub całkowicie </w:t>
            </w:r>
            <w:proofErr w:type="spellStart"/>
            <w:r w:rsidRPr="001F600D">
              <w:rPr>
                <w:rFonts w:ascii="Lato" w:eastAsia="Times New Roman" w:hAnsi="Lato" w:cs="Times New Roman"/>
                <w:sz w:val="22"/>
                <w:lang w:val="pl-PL" w:eastAsia="pl-PL"/>
              </w:rPr>
              <w:t>zdeidentyfikowanych</w:t>
            </w:r>
            <w:proofErr w:type="spellEnd"/>
            <w:r w:rsidRPr="001F600D">
              <w:rPr>
                <w:rFonts w:ascii="Lato" w:eastAsia="Times New Roman" w:hAnsi="Lato" w:cs="Times New Roman"/>
                <w:sz w:val="22"/>
                <w:lang w:val="pl-PL" w:eastAsia="pl-PL"/>
              </w:rPr>
              <w:t xml:space="preserve"> uniemożliwiałoby realizację podstawowych funkcji systemu, w szczególności:</w:t>
            </w:r>
          </w:p>
          <w:p w14:paraId="450F91F8" w14:textId="77777777" w:rsidR="00C34E66" w:rsidRPr="001F600D" w:rsidRDefault="00C34E66" w:rsidP="00C34E66">
            <w:pPr>
              <w:numPr>
                <w:ilvl w:val="0"/>
                <w:numId w:val="11"/>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sporządzanie i przekazywanie kart urodzenia i zgonu, </w:t>
            </w:r>
          </w:p>
          <w:p w14:paraId="015FADB7" w14:textId="77777777" w:rsidR="00C34E66" w:rsidRPr="001F600D" w:rsidRDefault="00C34E66" w:rsidP="00C34E66">
            <w:pPr>
              <w:numPr>
                <w:ilvl w:val="0"/>
                <w:numId w:val="11"/>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rejestrację zdarzeń w USC, </w:t>
            </w:r>
          </w:p>
          <w:p w14:paraId="4E97F80E" w14:textId="77777777" w:rsidR="00C34E66" w:rsidRPr="001F600D" w:rsidRDefault="00C34E66" w:rsidP="00C34E66">
            <w:pPr>
              <w:numPr>
                <w:ilvl w:val="0"/>
                <w:numId w:val="11"/>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identyfikację osób, </w:t>
            </w:r>
          </w:p>
          <w:p w14:paraId="3714223B" w14:textId="77777777" w:rsidR="00C34E66" w:rsidRPr="001F600D" w:rsidRDefault="00C34E66" w:rsidP="00C34E66">
            <w:pPr>
              <w:numPr>
                <w:ilvl w:val="0"/>
                <w:numId w:val="11"/>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prowadzenie statystyki publicznej, </w:t>
            </w:r>
          </w:p>
          <w:p w14:paraId="1A71FB04" w14:textId="77777777" w:rsidR="00C34E66" w:rsidRPr="001F600D" w:rsidRDefault="00C34E66" w:rsidP="00C34E66">
            <w:pPr>
              <w:numPr>
                <w:ilvl w:val="0"/>
                <w:numId w:val="11"/>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lastRenderedPageBreak/>
              <w:t xml:space="preserve">prowadzenie nadzoru epidemiologicznego, </w:t>
            </w:r>
          </w:p>
          <w:p w14:paraId="21B78A2B" w14:textId="77777777" w:rsidR="00C34E66" w:rsidRPr="001F600D" w:rsidRDefault="00C34E66" w:rsidP="00C34E66">
            <w:pPr>
              <w:numPr>
                <w:ilvl w:val="0"/>
                <w:numId w:val="11"/>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dokonywanie korekt dokumentów, </w:t>
            </w:r>
          </w:p>
          <w:p w14:paraId="193C5290" w14:textId="77777777" w:rsidR="00C34E66" w:rsidRPr="001F600D" w:rsidRDefault="00C34E66" w:rsidP="00C34E66">
            <w:pPr>
              <w:numPr>
                <w:ilvl w:val="0"/>
                <w:numId w:val="11"/>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zapewnienie spójności danych pomiędzy systemami państwowymi. </w:t>
            </w:r>
          </w:p>
          <w:p w14:paraId="3A3827F8"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Projektowane przepisy określają konkretne, wyraźne i prawnie uzasadnione cele przetwarzania danych zgodnie z art. 5 ust. 1 lit. b RODO. Zakres danych został powiązany bezpośrednio z obowiązkami wynikającymi z przepisów prawa oraz zakresem danych niezbędnych do realizacji ustawowych zadań organów publicznych i podmiotów systemu ochrony zdrowia.</w:t>
            </w:r>
          </w:p>
          <w:p w14:paraId="17621DC7"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Przetwarzanie danych będzie odbywać się na podstawie:</w:t>
            </w:r>
          </w:p>
          <w:p w14:paraId="2A1D161D" w14:textId="77777777" w:rsidR="00C34E66" w:rsidRPr="001F600D" w:rsidRDefault="00C34E66" w:rsidP="00C34E66">
            <w:pPr>
              <w:numPr>
                <w:ilvl w:val="0"/>
                <w:numId w:val="12"/>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art. 6 ust. 1 lit. c i e RODO, </w:t>
            </w:r>
          </w:p>
          <w:p w14:paraId="38E62091" w14:textId="77777777" w:rsidR="00C34E66" w:rsidRPr="001F600D" w:rsidRDefault="00C34E66" w:rsidP="00C34E66">
            <w:pPr>
              <w:numPr>
                <w:ilvl w:val="0"/>
                <w:numId w:val="12"/>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art. 9 ust. 2 lit. </w:t>
            </w:r>
            <w:proofErr w:type="gramStart"/>
            <w:r w:rsidRPr="001F600D">
              <w:rPr>
                <w:rFonts w:ascii="Lato" w:eastAsia="Times New Roman" w:hAnsi="Lato" w:cs="Times New Roman"/>
                <w:sz w:val="22"/>
                <w:lang w:val="pl-PL" w:eastAsia="pl-PL"/>
              </w:rPr>
              <w:t>h,</w:t>
            </w:r>
            <w:proofErr w:type="gramEnd"/>
            <w:r w:rsidRPr="001F600D">
              <w:rPr>
                <w:rFonts w:ascii="Lato" w:eastAsia="Times New Roman" w:hAnsi="Lato" w:cs="Times New Roman"/>
                <w:sz w:val="22"/>
                <w:lang w:val="pl-PL" w:eastAsia="pl-PL"/>
              </w:rPr>
              <w:t xml:space="preserve"> i oraz j RODO,</w:t>
            </w:r>
            <w:r w:rsidRPr="001F600D">
              <w:rPr>
                <w:rFonts w:ascii="Lato" w:eastAsia="Times New Roman" w:hAnsi="Lato" w:cs="Times New Roman"/>
                <w:sz w:val="22"/>
                <w:lang w:val="pl-PL" w:eastAsia="pl-PL"/>
              </w:rPr>
              <w:br/>
              <w:t xml:space="preserve">w związku z projektowanymi przepisami ustawy. </w:t>
            </w:r>
          </w:p>
          <w:p w14:paraId="6F7C1FD5"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Minimalizacja danych będzie realizowana poprzez:</w:t>
            </w:r>
          </w:p>
          <w:p w14:paraId="07DE2153" w14:textId="77777777" w:rsidR="00C34E66" w:rsidRPr="001F600D" w:rsidRDefault="00C34E66" w:rsidP="00C34E66">
            <w:pPr>
              <w:numPr>
                <w:ilvl w:val="0"/>
                <w:numId w:val="13"/>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ograniczenie zakresu danych do danych wymaganych przepisami prawa, </w:t>
            </w:r>
          </w:p>
          <w:p w14:paraId="6FB112D7" w14:textId="77777777" w:rsidR="00C34E66" w:rsidRPr="001F600D" w:rsidRDefault="00C34E66" w:rsidP="00C34E66">
            <w:pPr>
              <w:numPr>
                <w:ilvl w:val="0"/>
                <w:numId w:val="13"/>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ograniczenie dostępu do danych wyłącznie do podmiotów posiadających ustawową podstawę dostępu, </w:t>
            </w:r>
          </w:p>
          <w:p w14:paraId="772CA9F4" w14:textId="77777777" w:rsidR="00C34E66" w:rsidRPr="001F600D" w:rsidRDefault="00C34E66" w:rsidP="00C34E66">
            <w:pPr>
              <w:numPr>
                <w:ilvl w:val="0"/>
                <w:numId w:val="13"/>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rozdzielenie zakresów dostępu pomiędzy poszczególne systemy i odbiorców, </w:t>
            </w:r>
          </w:p>
          <w:p w14:paraId="0780EC8E" w14:textId="77777777" w:rsidR="00C34E66" w:rsidRPr="001F600D" w:rsidRDefault="00C34E66" w:rsidP="00C34E66">
            <w:pPr>
              <w:numPr>
                <w:ilvl w:val="0"/>
                <w:numId w:val="13"/>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stosowanie mechanizmów autoryzacji, uwierzytelniania i rejestrowania operacji, </w:t>
            </w:r>
          </w:p>
          <w:p w14:paraId="77FFC140" w14:textId="77777777" w:rsidR="00C34E66" w:rsidRPr="001F600D" w:rsidRDefault="00C34E66" w:rsidP="00C34E66">
            <w:pPr>
              <w:numPr>
                <w:ilvl w:val="0"/>
                <w:numId w:val="13"/>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stosowanie </w:t>
            </w:r>
            <w:proofErr w:type="spellStart"/>
            <w:r w:rsidRPr="001F600D">
              <w:rPr>
                <w:rFonts w:ascii="Lato" w:eastAsia="Times New Roman" w:hAnsi="Lato" w:cs="Times New Roman"/>
                <w:sz w:val="22"/>
                <w:lang w:val="pl-PL" w:eastAsia="pl-PL"/>
              </w:rPr>
              <w:t>pseudonimizacji</w:t>
            </w:r>
            <w:proofErr w:type="spellEnd"/>
            <w:r w:rsidRPr="001F600D">
              <w:rPr>
                <w:rFonts w:ascii="Lato" w:eastAsia="Times New Roman" w:hAnsi="Lato" w:cs="Times New Roman"/>
                <w:sz w:val="22"/>
                <w:lang w:val="pl-PL" w:eastAsia="pl-PL"/>
              </w:rPr>
              <w:t xml:space="preserve"> tam, gdzie będzie to możliwe i zgodne z celem przetwarzania. </w:t>
            </w:r>
          </w:p>
          <w:p w14:paraId="29A5A0E6"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Poprawność danych będzie zapewniana poprzez:</w:t>
            </w:r>
          </w:p>
          <w:p w14:paraId="521A59B7" w14:textId="77777777" w:rsidR="00C34E66" w:rsidRPr="001F600D" w:rsidRDefault="00C34E66" w:rsidP="00C34E66">
            <w:pPr>
              <w:numPr>
                <w:ilvl w:val="0"/>
                <w:numId w:val="14"/>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wykorzystanie danych pochodzących z systemów referencyjnych państwa, </w:t>
            </w:r>
          </w:p>
          <w:p w14:paraId="57F0AA3B" w14:textId="77777777" w:rsidR="00C34E66" w:rsidRPr="001F600D" w:rsidRDefault="00C34E66" w:rsidP="00C34E66">
            <w:pPr>
              <w:numPr>
                <w:ilvl w:val="0"/>
                <w:numId w:val="14"/>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walidację danych podczas sporządzania dokumentów, </w:t>
            </w:r>
          </w:p>
          <w:p w14:paraId="46BF70BA" w14:textId="77777777" w:rsidR="00C34E66" w:rsidRPr="001F600D" w:rsidRDefault="00C34E66" w:rsidP="00C34E66">
            <w:pPr>
              <w:numPr>
                <w:ilvl w:val="0"/>
                <w:numId w:val="14"/>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możliwość korekty i anulowania dokumentów, </w:t>
            </w:r>
          </w:p>
          <w:p w14:paraId="39545A80" w14:textId="77777777" w:rsidR="00C34E66" w:rsidRPr="001F600D" w:rsidRDefault="00C34E66" w:rsidP="00C34E66">
            <w:pPr>
              <w:numPr>
                <w:ilvl w:val="0"/>
                <w:numId w:val="14"/>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integrację z rejestrami państwowymi, </w:t>
            </w:r>
          </w:p>
          <w:p w14:paraId="7420AC8D" w14:textId="77777777" w:rsidR="00C34E66" w:rsidRPr="001F600D" w:rsidRDefault="00C34E66" w:rsidP="00C34E66">
            <w:pPr>
              <w:numPr>
                <w:ilvl w:val="0"/>
                <w:numId w:val="14"/>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mechanizmy kontroli integralności danych. </w:t>
            </w:r>
          </w:p>
          <w:p w14:paraId="24888513"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Okres przechowywania danych został ograniczony do okresów wynikających z projektowanych przepisów oraz przepisów szczególnych dotyczących dokumentacji medycznej, statystyki publicznej i rejestrów państwowych.</w:t>
            </w:r>
          </w:p>
          <w:p w14:paraId="2465FA74"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Osobom, których dane dotyczą, będą przysługiwały prawa wynikające z RODO w zakresie mającym zastosowanie do przetwarzania realizowanego na podstawie przepisów prawa, z uwzględnieniem ograniczeń wynikających z:</w:t>
            </w:r>
          </w:p>
          <w:p w14:paraId="7745F1BB" w14:textId="77777777" w:rsidR="00C34E66" w:rsidRPr="001F600D" w:rsidRDefault="00C34E66" w:rsidP="00C34E66">
            <w:pPr>
              <w:numPr>
                <w:ilvl w:val="0"/>
                <w:numId w:val="15"/>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obowiązków ustawowych, </w:t>
            </w:r>
          </w:p>
          <w:p w14:paraId="5157789C" w14:textId="77777777" w:rsidR="00C34E66" w:rsidRPr="001F600D" w:rsidRDefault="00C34E66" w:rsidP="00C34E66">
            <w:pPr>
              <w:numPr>
                <w:ilvl w:val="0"/>
                <w:numId w:val="15"/>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lastRenderedPageBreak/>
              <w:t xml:space="preserve">przepisów dotyczących dokumentacji medycznej, </w:t>
            </w:r>
          </w:p>
          <w:p w14:paraId="23BAE53F" w14:textId="77777777" w:rsidR="00C34E66" w:rsidRPr="001F600D" w:rsidRDefault="00C34E66" w:rsidP="00C34E66">
            <w:pPr>
              <w:numPr>
                <w:ilvl w:val="0"/>
                <w:numId w:val="15"/>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przepisów dotyczących rejestrów publicznych, </w:t>
            </w:r>
          </w:p>
          <w:p w14:paraId="53F95CEE" w14:textId="77777777" w:rsidR="00C34E66" w:rsidRPr="001F600D" w:rsidRDefault="00C34E66" w:rsidP="00C34E66">
            <w:pPr>
              <w:numPr>
                <w:ilvl w:val="0"/>
                <w:numId w:val="15"/>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przepisów dotyczących zdrowia publicznego i statystyki publicznej. </w:t>
            </w:r>
          </w:p>
          <w:p w14:paraId="206EF566" w14:textId="77777777" w:rsidR="00C34E66" w:rsidRPr="001F600D" w:rsidRDefault="00C34E66" w:rsidP="00C34E66">
            <w:p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Planowane środki zapewniające zgodność z RODO obejmują w szczególności:</w:t>
            </w:r>
          </w:p>
          <w:p w14:paraId="5BC902D9"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wdrożenie środków technicznych i organizacyjnych zgodnych z art. 32 RODO, </w:t>
            </w:r>
          </w:p>
          <w:p w14:paraId="497F32E5"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prowadzenie rejestrów operacji przetwarzania, </w:t>
            </w:r>
          </w:p>
          <w:p w14:paraId="2FD062E5"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kontrolę dostępu do danych, </w:t>
            </w:r>
          </w:p>
          <w:p w14:paraId="686EADA7"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szyfrowanie transmisji danych, </w:t>
            </w:r>
          </w:p>
          <w:p w14:paraId="7908BDED"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logowanie operacji wykonywanych na danych, </w:t>
            </w:r>
          </w:p>
          <w:p w14:paraId="5F6B1A44"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stosowanie mechanizmów uwierzytelniania użytkowników, </w:t>
            </w:r>
          </w:p>
          <w:p w14:paraId="2ADB9592"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zawieranie umów powierzenia przetwarzania danych zgodnie z art. 28 RODO, </w:t>
            </w:r>
          </w:p>
          <w:p w14:paraId="4505C6F9"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 xml:space="preserve">prowadzenie DPIA dla procesów wysokiego ryzyka, </w:t>
            </w:r>
          </w:p>
          <w:p w14:paraId="09AF1C7F" w14:textId="77777777" w:rsidR="00C34E66" w:rsidRPr="001F600D" w:rsidRDefault="00C34E66" w:rsidP="00C34E66">
            <w:pPr>
              <w:numPr>
                <w:ilvl w:val="0"/>
                <w:numId w:val="16"/>
              </w:numPr>
              <w:spacing w:before="100" w:beforeAutospacing="1" w:after="100" w:afterAutospacing="1" w:line="240" w:lineRule="auto"/>
              <w:rPr>
                <w:rFonts w:ascii="Lato" w:eastAsia="Times New Roman" w:hAnsi="Lato" w:cs="Times New Roman"/>
                <w:sz w:val="22"/>
                <w:lang w:val="pl-PL" w:eastAsia="pl-PL"/>
              </w:rPr>
            </w:pPr>
            <w:r w:rsidRPr="001F600D">
              <w:rPr>
                <w:rFonts w:ascii="Lato" w:eastAsia="Times New Roman" w:hAnsi="Lato" w:cs="Times New Roman"/>
                <w:sz w:val="22"/>
                <w:lang w:val="pl-PL" w:eastAsia="pl-PL"/>
              </w:rPr>
              <w:t>możliwość przeprowadzenia uprzednich konsultacji z organem nadzorczym zgodnie z art. 36 RODO, jeżeli analiza ryzyka wykaże wysokie ryzyko niemożliwe do zminimalizowania innymi środkami.</w:t>
            </w:r>
          </w:p>
          <w:p w14:paraId="6AFCEA49" w14:textId="77777777" w:rsidR="00C853E0" w:rsidRPr="00C34E66" w:rsidRDefault="00C853E0">
            <w:pPr>
              <w:pStyle w:val="Akapitzlist"/>
              <w:spacing w:after="0" w:line="240" w:lineRule="auto"/>
              <w:ind w:left="70"/>
              <w:rPr>
                <w:rFonts w:ascii="Lato" w:hAnsi="Lato" w:cs="Arial"/>
              </w:rPr>
            </w:pPr>
          </w:p>
          <w:p w14:paraId="4B94C5C9" w14:textId="77777777" w:rsidR="00C853E0" w:rsidRPr="00C34E66" w:rsidRDefault="00C853E0">
            <w:pPr>
              <w:pStyle w:val="Akapitzlist"/>
              <w:spacing w:after="0" w:line="240" w:lineRule="auto"/>
              <w:ind w:left="70"/>
              <w:rPr>
                <w:rFonts w:ascii="Lato" w:hAnsi="Lato" w:cs="Arial"/>
              </w:rPr>
            </w:pPr>
          </w:p>
          <w:p w14:paraId="28CFEA46" w14:textId="1529F7BD" w:rsidR="00C853E0" w:rsidRPr="00C34E66" w:rsidRDefault="00C853E0">
            <w:pPr>
              <w:pStyle w:val="Akapitzlist"/>
              <w:spacing w:after="0" w:line="240" w:lineRule="auto"/>
              <w:ind w:left="70"/>
              <w:rPr>
                <w:rFonts w:ascii="Lato" w:hAnsi="Lato" w:cs="Arial"/>
              </w:rPr>
            </w:pPr>
          </w:p>
        </w:tc>
      </w:tr>
      <w:tr w:rsidR="001F785D" w14:paraId="478F6C58" w14:textId="77777777" w:rsidTr="001F600D">
        <w:trPr>
          <w:trHeight w:val="841"/>
        </w:trPr>
        <w:tc>
          <w:tcPr>
            <w:tcW w:w="10288" w:type="dxa"/>
            <w:gridSpan w:val="11"/>
            <w:vAlign w:val="center"/>
          </w:tcPr>
          <w:p w14:paraId="098828BC" w14:textId="77777777" w:rsidR="001F785D" w:rsidRDefault="0075738B">
            <w:pPr>
              <w:pStyle w:val="Akapitzlist"/>
              <w:numPr>
                <w:ilvl w:val="0"/>
                <w:numId w:val="4"/>
              </w:numPr>
              <w:spacing w:after="0" w:line="240" w:lineRule="auto"/>
              <w:ind w:left="863" w:hanging="567"/>
              <w:jc w:val="both"/>
              <w:rPr>
                <w:rFonts w:ascii="Lato" w:hAnsi="Lato" w:cs="Arial"/>
                <w:b/>
              </w:rPr>
            </w:pPr>
            <w:r>
              <w:rPr>
                <w:rFonts w:ascii="Lato" w:hAnsi="Lato" w:cs="Arial"/>
                <w:b/>
              </w:rPr>
              <w:lastRenderedPageBreak/>
              <w:t>KRYTERIA KONIECZNOŚCI PRZEPROWADZENIA OCENY (ocena bezwzględnie wymagana)</w:t>
            </w:r>
            <w:r>
              <w:rPr>
                <w:rStyle w:val="Odwoanieprzypisudolnego"/>
                <w:rFonts w:ascii="Lato" w:hAnsi="Lato" w:cs="Arial"/>
                <w:b/>
              </w:rPr>
              <w:footnoteReference w:id="17"/>
            </w:r>
          </w:p>
        </w:tc>
      </w:tr>
      <w:tr w:rsidR="001F785D" w14:paraId="3F3C02EE" w14:textId="77777777" w:rsidTr="001F600D">
        <w:trPr>
          <w:trHeight w:val="1833"/>
        </w:trPr>
        <w:tc>
          <w:tcPr>
            <w:tcW w:w="2467" w:type="dxa"/>
            <w:gridSpan w:val="3"/>
            <w:vAlign w:val="center"/>
          </w:tcPr>
          <w:p w14:paraId="643C40B6" w14:textId="77777777" w:rsidR="001F785D" w:rsidRDefault="0075738B">
            <w:pPr>
              <w:pStyle w:val="Akapitzlist"/>
              <w:numPr>
                <w:ilvl w:val="0"/>
                <w:numId w:val="5"/>
              </w:numPr>
              <w:spacing w:after="0" w:line="240" w:lineRule="auto"/>
              <w:ind w:left="425" w:hanging="357"/>
              <w:rPr>
                <w:rFonts w:ascii="Lato" w:hAnsi="Lato" w:cs="Arial"/>
                <w:b/>
              </w:rPr>
            </w:pPr>
            <w:r>
              <w:rPr>
                <w:rFonts w:ascii="Lato" w:hAnsi="Lato" w:cs="Arial"/>
              </w:rPr>
              <w:t>Art. 35 ust. 3 lit. a RODO</w:t>
            </w:r>
          </w:p>
        </w:tc>
        <w:tc>
          <w:tcPr>
            <w:tcW w:w="5411" w:type="dxa"/>
            <w:gridSpan w:val="6"/>
            <w:vAlign w:val="center"/>
          </w:tcPr>
          <w:p w14:paraId="768B70AA" w14:textId="77777777" w:rsidR="001F785D" w:rsidRDefault="0075738B">
            <w:pPr>
              <w:pStyle w:val="Akapitzlist"/>
              <w:spacing w:after="0" w:line="240" w:lineRule="auto"/>
              <w:ind w:left="68"/>
              <w:rPr>
                <w:rFonts w:ascii="Lato" w:hAnsi="Lato" w:cs="Arial"/>
                <w:b/>
              </w:rPr>
            </w:pPr>
            <w:r>
              <w:rPr>
                <w:rStyle w:val="markedcontent"/>
                <w:rFonts w:ascii="Lato" w:hAnsi="Lato" w:cs="Arial"/>
              </w:rPr>
              <w:t xml:space="preserve">Systematyczna, kompleksowa ocena czynników osobowych odnoszących się do osób fizycznych, </w:t>
            </w:r>
            <w:r>
              <w:rPr>
                <w:rStyle w:val="markedcontent"/>
                <w:rFonts w:ascii="Lato" w:hAnsi="Lato" w:cs="Arial"/>
              </w:rPr>
              <w:br/>
              <w:t>która opiera się na zautomatyzowanym przetwarzaniu, w tym profilowaniu, i jest podstawą decyzji wywołujących skutki prawne wobec osoby fizycznej lub w podobny sposób znacząco wpływających na osobę fizyczną</w:t>
            </w:r>
          </w:p>
        </w:tc>
        <w:tc>
          <w:tcPr>
            <w:tcW w:w="2410" w:type="dxa"/>
            <w:gridSpan w:val="2"/>
            <w:vAlign w:val="center"/>
          </w:tcPr>
          <w:p w14:paraId="5E6E0ED6" w14:textId="2A04517E" w:rsidR="001F785D" w:rsidRDefault="0075738B">
            <w:pPr>
              <w:pStyle w:val="Akapitzlist"/>
              <w:spacing w:after="0" w:line="240" w:lineRule="auto"/>
              <w:ind w:left="68"/>
              <w:jc w:val="center"/>
              <w:rPr>
                <w:rFonts w:ascii="Lato" w:hAnsi="Lato" w:cs="Arial"/>
                <w:b/>
              </w:rPr>
            </w:pPr>
            <w:r>
              <w:rPr>
                <w:rFonts w:ascii="Lato" w:hAnsi="Lato" w:cs="Arial"/>
                <w:bCs/>
                <w:i/>
                <w:iCs/>
              </w:rPr>
              <w:t>(tak)</w:t>
            </w:r>
          </w:p>
        </w:tc>
      </w:tr>
      <w:tr w:rsidR="001F785D" w14:paraId="516690DB" w14:textId="77777777" w:rsidTr="001F600D">
        <w:trPr>
          <w:trHeight w:val="1263"/>
        </w:trPr>
        <w:tc>
          <w:tcPr>
            <w:tcW w:w="2467" w:type="dxa"/>
            <w:gridSpan w:val="3"/>
            <w:vAlign w:val="center"/>
          </w:tcPr>
          <w:p w14:paraId="7C494078" w14:textId="77777777" w:rsidR="001F785D" w:rsidRDefault="0075738B">
            <w:pPr>
              <w:pStyle w:val="Akapitzlist"/>
              <w:numPr>
                <w:ilvl w:val="0"/>
                <w:numId w:val="5"/>
              </w:numPr>
              <w:spacing w:after="0" w:line="240" w:lineRule="auto"/>
              <w:ind w:left="425" w:hanging="357"/>
              <w:rPr>
                <w:rFonts w:ascii="Lato" w:hAnsi="Lato" w:cs="Arial"/>
              </w:rPr>
            </w:pPr>
            <w:r>
              <w:rPr>
                <w:rFonts w:ascii="Lato" w:hAnsi="Lato" w:cs="Arial"/>
              </w:rPr>
              <w:t>Art. 35 ust. 3 lit. b RODO</w:t>
            </w:r>
          </w:p>
        </w:tc>
        <w:tc>
          <w:tcPr>
            <w:tcW w:w="5411" w:type="dxa"/>
            <w:gridSpan w:val="6"/>
            <w:vAlign w:val="center"/>
          </w:tcPr>
          <w:p w14:paraId="213B3DE5" w14:textId="77777777" w:rsidR="001F785D" w:rsidRDefault="0075738B">
            <w:pPr>
              <w:pStyle w:val="Akapitzlist"/>
              <w:spacing w:after="0" w:line="240" w:lineRule="auto"/>
              <w:ind w:left="68"/>
              <w:rPr>
                <w:rStyle w:val="markedcontent"/>
                <w:rFonts w:ascii="Lato" w:hAnsi="Lato" w:cs="Arial"/>
              </w:rPr>
            </w:pPr>
            <w:r>
              <w:rPr>
                <w:rStyle w:val="markedcontent"/>
                <w:rFonts w:ascii="Lato" w:hAnsi="Lato" w:cs="Arial"/>
              </w:rPr>
              <w:t xml:space="preserve">Przetwarzanie na dużą skalę szczególnych kategorii danych osobowych, o których mowa w art. 9 ust. 1, </w:t>
            </w:r>
            <w:r>
              <w:rPr>
                <w:rStyle w:val="markedcontent"/>
                <w:rFonts w:ascii="Lato" w:hAnsi="Lato" w:cs="Arial"/>
              </w:rPr>
              <w:br/>
              <w:t>lub danych osobowych dotyczących wyroków skazujących i naruszeń prawa, o których mowa w art. 10</w:t>
            </w:r>
          </w:p>
        </w:tc>
        <w:tc>
          <w:tcPr>
            <w:tcW w:w="2410" w:type="dxa"/>
            <w:gridSpan w:val="2"/>
            <w:vAlign w:val="center"/>
          </w:tcPr>
          <w:p w14:paraId="78C24F3B" w14:textId="02B71656" w:rsidR="001F785D" w:rsidRDefault="0075738B">
            <w:pPr>
              <w:pStyle w:val="Akapitzlist"/>
              <w:spacing w:after="0" w:line="240" w:lineRule="auto"/>
              <w:ind w:left="68"/>
              <w:jc w:val="center"/>
              <w:rPr>
                <w:rFonts w:ascii="Lato" w:hAnsi="Lato" w:cs="Arial"/>
                <w:b/>
              </w:rPr>
            </w:pPr>
            <w:r>
              <w:rPr>
                <w:rFonts w:ascii="Lato" w:hAnsi="Lato" w:cs="Arial"/>
                <w:bCs/>
                <w:i/>
                <w:iCs/>
              </w:rPr>
              <w:t>(tak)</w:t>
            </w:r>
          </w:p>
        </w:tc>
      </w:tr>
      <w:tr w:rsidR="001F785D" w14:paraId="717186CD" w14:textId="77777777" w:rsidTr="001F600D">
        <w:trPr>
          <w:trHeight w:val="700"/>
        </w:trPr>
        <w:tc>
          <w:tcPr>
            <w:tcW w:w="2467" w:type="dxa"/>
            <w:gridSpan w:val="3"/>
            <w:vAlign w:val="center"/>
          </w:tcPr>
          <w:p w14:paraId="66CFF64D" w14:textId="77777777" w:rsidR="001F785D" w:rsidRDefault="0075738B">
            <w:pPr>
              <w:pStyle w:val="Akapitzlist"/>
              <w:numPr>
                <w:ilvl w:val="0"/>
                <w:numId w:val="5"/>
              </w:numPr>
              <w:spacing w:after="0" w:line="240" w:lineRule="auto"/>
              <w:ind w:left="425" w:hanging="357"/>
              <w:rPr>
                <w:rFonts w:ascii="Lato" w:hAnsi="Lato" w:cs="Arial"/>
              </w:rPr>
            </w:pPr>
            <w:r>
              <w:rPr>
                <w:rFonts w:ascii="Lato" w:hAnsi="Lato" w:cs="Arial"/>
              </w:rPr>
              <w:t>Art. 35 ust. 3 lit. c RODO</w:t>
            </w:r>
          </w:p>
        </w:tc>
        <w:tc>
          <w:tcPr>
            <w:tcW w:w="5411" w:type="dxa"/>
            <w:gridSpan w:val="6"/>
            <w:vAlign w:val="center"/>
          </w:tcPr>
          <w:p w14:paraId="5328D285" w14:textId="77777777" w:rsidR="001F785D" w:rsidRDefault="0075738B">
            <w:pPr>
              <w:pStyle w:val="Akapitzlist"/>
              <w:spacing w:after="0" w:line="240" w:lineRule="auto"/>
              <w:ind w:left="68"/>
              <w:rPr>
                <w:rStyle w:val="markedcontent"/>
                <w:rFonts w:ascii="Lato" w:hAnsi="Lato" w:cs="Arial"/>
              </w:rPr>
            </w:pPr>
            <w:r>
              <w:rPr>
                <w:rStyle w:val="markedcontent"/>
                <w:rFonts w:ascii="Lato" w:hAnsi="Lato" w:cs="Arial"/>
              </w:rPr>
              <w:t>Systematyczne monitorowanie na dużą skalę</w:t>
            </w:r>
            <w:r>
              <w:rPr>
                <w:rStyle w:val="Odwoanieprzypisudolnego"/>
                <w:rFonts w:ascii="Lato" w:hAnsi="Lato" w:cs="Arial"/>
              </w:rPr>
              <w:footnoteReference w:id="18"/>
            </w:r>
            <w:r>
              <w:rPr>
                <w:rStyle w:val="markedcontent"/>
                <w:rFonts w:ascii="Lato" w:hAnsi="Lato" w:cs="Arial"/>
              </w:rPr>
              <w:t xml:space="preserve"> miejsc dostępnych publicznie</w:t>
            </w:r>
          </w:p>
        </w:tc>
        <w:tc>
          <w:tcPr>
            <w:tcW w:w="2410" w:type="dxa"/>
            <w:gridSpan w:val="2"/>
            <w:vAlign w:val="center"/>
          </w:tcPr>
          <w:p w14:paraId="60211D65" w14:textId="44E08043" w:rsidR="001F785D" w:rsidRDefault="0075738B">
            <w:pPr>
              <w:pStyle w:val="Akapitzlist"/>
              <w:spacing w:after="0" w:line="240" w:lineRule="auto"/>
              <w:ind w:left="68"/>
              <w:jc w:val="center"/>
              <w:rPr>
                <w:rFonts w:ascii="Lato" w:hAnsi="Lato" w:cs="Arial"/>
                <w:b/>
              </w:rPr>
            </w:pPr>
            <w:r>
              <w:rPr>
                <w:rFonts w:ascii="Lato" w:hAnsi="Lato" w:cs="Arial"/>
                <w:bCs/>
                <w:i/>
                <w:iCs/>
              </w:rPr>
              <w:t>(tak)</w:t>
            </w:r>
          </w:p>
        </w:tc>
      </w:tr>
      <w:tr w:rsidR="001F785D" w14:paraId="7EB0C1E4" w14:textId="77777777" w:rsidTr="001F600D">
        <w:trPr>
          <w:trHeight w:val="1405"/>
        </w:trPr>
        <w:tc>
          <w:tcPr>
            <w:tcW w:w="2467" w:type="dxa"/>
            <w:gridSpan w:val="3"/>
            <w:vAlign w:val="center"/>
          </w:tcPr>
          <w:p w14:paraId="2B4D61E2" w14:textId="77777777" w:rsidR="001F785D" w:rsidRDefault="0075738B">
            <w:pPr>
              <w:pStyle w:val="Akapitzlist"/>
              <w:numPr>
                <w:ilvl w:val="0"/>
                <w:numId w:val="5"/>
              </w:numPr>
              <w:spacing w:after="0" w:line="240" w:lineRule="auto"/>
              <w:ind w:left="425" w:hanging="357"/>
              <w:rPr>
                <w:rFonts w:ascii="Lato" w:hAnsi="Lato" w:cs="Arial"/>
              </w:rPr>
            </w:pPr>
            <w:r>
              <w:rPr>
                <w:rFonts w:ascii="Lato" w:hAnsi="Lato" w:cs="Arial"/>
              </w:rPr>
              <w:lastRenderedPageBreak/>
              <w:t>Art. 35 ust. 4 RODO</w:t>
            </w:r>
          </w:p>
        </w:tc>
        <w:tc>
          <w:tcPr>
            <w:tcW w:w="5411" w:type="dxa"/>
            <w:gridSpan w:val="6"/>
            <w:vAlign w:val="center"/>
          </w:tcPr>
          <w:p w14:paraId="52B0D4DF" w14:textId="77777777" w:rsidR="001F785D" w:rsidRDefault="0075738B">
            <w:pPr>
              <w:pStyle w:val="Akapitzlist"/>
              <w:spacing w:after="0" w:line="240" w:lineRule="auto"/>
              <w:ind w:left="68"/>
              <w:rPr>
                <w:rStyle w:val="markedcontent"/>
                <w:rFonts w:ascii="Lato" w:hAnsi="Lato" w:cs="Arial"/>
              </w:rPr>
            </w:pPr>
            <w:r>
              <w:rPr>
                <w:rStyle w:val="markedcontent"/>
                <w:rFonts w:ascii="Lato" w:hAnsi="Lato" w:cs="Arial"/>
              </w:rPr>
              <w:t>Wykaz rodzajów operacji przetwarzania podlegających wymogowi dokonania oceny skutków dla ochrony danych (ogłoszone w Komunikacie Prezesa Urzędu Ochrony Danych Osobowych z dnia 17 czerwca 2019 r.</w:t>
            </w:r>
            <w:r>
              <w:rPr>
                <w:rStyle w:val="Odwoanieprzypisudolnego"/>
                <w:rFonts w:ascii="Lato" w:hAnsi="Lato" w:cs="Arial"/>
              </w:rPr>
              <w:footnoteReference w:id="19"/>
            </w:r>
            <w:r>
              <w:rPr>
                <w:rStyle w:val="markedcontent"/>
                <w:rFonts w:ascii="Lato" w:hAnsi="Lato" w:cs="Arial"/>
              </w:rPr>
              <w:t>)</w:t>
            </w:r>
          </w:p>
        </w:tc>
        <w:tc>
          <w:tcPr>
            <w:tcW w:w="2410" w:type="dxa"/>
            <w:gridSpan w:val="2"/>
            <w:vAlign w:val="center"/>
          </w:tcPr>
          <w:p w14:paraId="64E34A92" w14:textId="76083D57" w:rsidR="001F785D" w:rsidRDefault="0075738B">
            <w:pPr>
              <w:pStyle w:val="Akapitzlist"/>
              <w:spacing w:after="0" w:line="240" w:lineRule="auto"/>
              <w:ind w:left="68"/>
              <w:jc w:val="center"/>
              <w:rPr>
                <w:rFonts w:ascii="Lato" w:hAnsi="Lato" w:cs="Arial"/>
                <w:b/>
              </w:rPr>
            </w:pPr>
            <w:r>
              <w:rPr>
                <w:rFonts w:ascii="Lato" w:hAnsi="Lato" w:cs="Arial"/>
                <w:bCs/>
                <w:i/>
                <w:iCs/>
              </w:rPr>
              <w:t>(tak)</w:t>
            </w:r>
          </w:p>
        </w:tc>
      </w:tr>
      <w:tr w:rsidR="001F785D" w14:paraId="6F112C85" w14:textId="77777777" w:rsidTr="001F600D">
        <w:trPr>
          <w:trHeight w:val="928"/>
        </w:trPr>
        <w:tc>
          <w:tcPr>
            <w:tcW w:w="10288" w:type="dxa"/>
            <w:gridSpan w:val="11"/>
            <w:vAlign w:val="center"/>
          </w:tcPr>
          <w:p w14:paraId="5E0B3586" w14:textId="77777777" w:rsidR="001F785D" w:rsidRDefault="0075738B">
            <w:pPr>
              <w:pStyle w:val="Akapitzlist"/>
              <w:numPr>
                <w:ilvl w:val="0"/>
                <w:numId w:val="6"/>
              </w:numPr>
              <w:spacing w:after="0" w:line="240" w:lineRule="auto"/>
              <w:ind w:left="863" w:hanging="567"/>
              <w:rPr>
                <w:rFonts w:ascii="Lato" w:hAnsi="Lato" w:cs="Arial"/>
                <w:b/>
              </w:rPr>
            </w:pPr>
            <w:r>
              <w:rPr>
                <w:rFonts w:ascii="Lato" w:hAnsi="Lato" w:cs="Arial"/>
                <w:b/>
              </w:rPr>
              <w:t xml:space="preserve">IDENTYFIKACJA I OCENA RYZYK DLA PRAW LUB WOLNOŚCI OSÓB FIZYCZNYCH </w:t>
            </w:r>
            <w:r>
              <w:rPr>
                <w:rFonts w:ascii="Lato" w:hAnsi="Lato" w:cs="Arial"/>
                <w:b/>
              </w:rPr>
              <w:br/>
              <w:t>W WYNIKU WEJŚCIA W ŻYCIE AKTU NORMATYWNEGO</w:t>
            </w:r>
          </w:p>
        </w:tc>
      </w:tr>
      <w:tr w:rsidR="001F785D" w14:paraId="51997145" w14:textId="77777777" w:rsidTr="001F600D">
        <w:trPr>
          <w:trHeight w:val="1129"/>
        </w:trPr>
        <w:tc>
          <w:tcPr>
            <w:tcW w:w="3201" w:type="dxa"/>
            <w:gridSpan w:val="4"/>
            <w:vAlign w:val="center"/>
          </w:tcPr>
          <w:p w14:paraId="00E5D82A" w14:textId="77777777" w:rsidR="001F785D" w:rsidRDefault="0075738B">
            <w:pPr>
              <w:pStyle w:val="Akapitzlist"/>
              <w:spacing w:after="0" w:line="240" w:lineRule="auto"/>
              <w:ind w:left="14"/>
              <w:jc w:val="center"/>
              <w:rPr>
                <w:rFonts w:ascii="Lato" w:hAnsi="Lato" w:cs="Arial"/>
                <w:b/>
              </w:rPr>
            </w:pPr>
            <w:r>
              <w:rPr>
                <w:rFonts w:ascii="Lato" w:hAnsi="Lato" w:cs="Arial"/>
                <w:b/>
              </w:rPr>
              <w:t xml:space="preserve">Ryzyko (-a) </w:t>
            </w:r>
          </w:p>
          <w:p w14:paraId="0CA281D4" w14:textId="77777777" w:rsidR="001F785D" w:rsidRDefault="0075738B">
            <w:pPr>
              <w:pStyle w:val="Akapitzlist"/>
              <w:spacing w:after="0" w:line="240" w:lineRule="auto"/>
              <w:ind w:left="14"/>
              <w:jc w:val="center"/>
              <w:rPr>
                <w:rFonts w:ascii="Lato" w:hAnsi="Lato" w:cs="Arial"/>
                <w:b/>
                <w:i/>
                <w:iCs/>
              </w:rPr>
            </w:pPr>
            <w:r>
              <w:rPr>
                <w:rFonts w:ascii="Lato" w:hAnsi="Lato" w:cs="Arial"/>
                <w:bCs/>
                <w:i/>
                <w:iCs/>
              </w:rPr>
              <w:t xml:space="preserve">(należy opisać jego źródło </w:t>
            </w:r>
            <w:r>
              <w:rPr>
                <w:rFonts w:ascii="Lato" w:hAnsi="Lato" w:cs="Arial"/>
                <w:bCs/>
                <w:i/>
                <w:iCs/>
              </w:rPr>
              <w:br/>
              <w:t>i charakter potencjalnego wpływu na poszczególne osoby)</w:t>
            </w:r>
          </w:p>
        </w:tc>
        <w:tc>
          <w:tcPr>
            <w:tcW w:w="3260" w:type="dxa"/>
            <w:gridSpan w:val="3"/>
            <w:vAlign w:val="center"/>
          </w:tcPr>
          <w:p w14:paraId="515B48D4" w14:textId="77777777" w:rsidR="001F785D" w:rsidRDefault="0075738B">
            <w:pPr>
              <w:pStyle w:val="Akapitzlist"/>
              <w:spacing w:after="0" w:line="240" w:lineRule="auto"/>
              <w:ind w:left="-71" w:right="-72"/>
              <w:jc w:val="center"/>
              <w:rPr>
                <w:rFonts w:ascii="Lato" w:hAnsi="Lato" w:cs="Arial"/>
                <w:b/>
              </w:rPr>
            </w:pPr>
            <w:r>
              <w:rPr>
                <w:rFonts w:ascii="Lato" w:hAnsi="Lato" w:cs="Arial"/>
                <w:b/>
              </w:rPr>
              <w:t xml:space="preserve">Prawdopodobieństwo szkody </w:t>
            </w:r>
          </w:p>
          <w:p w14:paraId="3605D5CE" w14:textId="77777777" w:rsidR="001F785D" w:rsidRDefault="0075738B">
            <w:pPr>
              <w:pStyle w:val="Akapitzlist"/>
              <w:spacing w:after="0" w:line="240" w:lineRule="auto"/>
              <w:ind w:left="-71" w:right="-72"/>
              <w:jc w:val="center"/>
              <w:rPr>
                <w:rFonts w:ascii="Lato" w:hAnsi="Lato" w:cs="Arial"/>
                <w:bCs/>
                <w:i/>
                <w:iCs/>
              </w:rPr>
            </w:pPr>
            <w:r>
              <w:rPr>
                <w:rFonts w:ascii="Lato" w:hAnsi="Lato" w:cs="Arial"/>
                <w:bCs/>
                <w:i/>
                <w:iCs/>
              </w:rPr>
              <w:t>(nie występuje, jest możliwe lub prawdopodobne)</w:t>
            </w:r>
          </w:p>
        </w:tc>
        <w:tc>
          <w:tcPr>
            <w:tcW w:w="1701" w:type="dxa"/>
            <w:gridSpan w:val="3"/>
            <w:vAlign w:val="center"/>
          </w:tcPr>
          <w:p w14:paraId="18E80778" w14:textId="77777777" w:rsidR="001F785D" w:rsidRDefault="0075738B">
            <w:pPr>
              <w:pStyle w:val="Akapitzlist"/>
              <w:spacing w:after="0" w:line="240" w:lineRule="auto"/>
              <w:ind w:left="0" w:firstLine="68"/>
              <w:jc w:val="center"/>
              <w:rPr>
                <w:rFonts w:ascii="Lato" w:hAnsi="Lato" w:cs="Arial"/>
                <w:b/>
              </w:rPr>
            </w:pPr>
            <w:r>
              <w:rPr>
                <w:rFonts w:ascii="Lato" w:hAnsi="Lato" w:cs="Arial"/>
                <w:b/>
              </w:rPr>
              <w:t>Dotkliwość szkody</w:t>
            </w:r>
          </w:p>
          <w:p w14:paraId="187352F3" w14:textId="77777777" w:rsidR="001F785D" w:rsidRDefault="0075738B">
            <w:pPr>
              <w:pStyle w:val="Akapitzlist"/>
              <w:spacing w:after="0" w:line="240" w:lineRule="auto"/>
              <w:ind w:left="0" w:firstLine="68"/>
              <w:jc w:val="center"/>
              <w:rPr>
                <w:rFonts w:ascii="Lato" w:hAnsi="Lato" w:cs="Arial"/>
                <w:bCs/>
                <w:i/>
                <w:iCs/>
              </w:rPr>
            </w:pPr>
            <w:r>
              <w:rPr>
                <w:rFonts w:ascii="Lato" w:hAnsi="Lato" w:cs="Arial"/>
                <w:bCs/>
                <w:i/>
                <w:iCs/>
              </w:rPr>
              <w:t>(minimalna, znacząca lub poważna)</w:t>
            </w:r>
          </w:p>
        </w:tc>
        <w:tc>
          <w:tcPr>
            <w:tcW w:w="2126" w:type="dxa"/>
            <w:vAlign w:val="center"/>
          </w:tcPr>
          <w:p w14:paraId="1B41EB47" w14:textId="77777777" w:rsidR="001F785D" w:rsidRDefault="0075738B">
            <w:pPr>
              <w:pStyle w:val="Akapitzlist"/>
              <w:spacing w:after="0" w:line="240" w:lineRule="auto"/>
              <w:ind w:left="-81"/>
              <w:jc w:val="center"/>
              <w:rPr>
                <w:rFonts w:ascii="Lato" w:hAnsi="Lato" w:cs="Arial"/>
                <w:b/>
              </w:rPr>
            </w:pPr>
            <w:r>
              <w:rPr>
                <w:rFonts w:ascii="Lato" w:hAnsi="Lato" w:cs="Arial"/>
                <w:b/>
              </w:rPr>
              <w:t>Poziom ryzyka</w:t>
            </w:r>
          </w:p>
          <w:p w14:paraId="4AEBC2B5" w14:textId="77777777" w:rsidR="001F785D" w:rsidRDefault="0075738B">
            <w:pPr>
              <w:pStyle w:val="Akapitzlist"/>
              <w:spacing w:after="0" w:line="240" w:lineRule="auto"/>
              <w:ind w:left="-81"/>
              <w:jc w:val="center"/>
              <w:rPr>
                <w:rFonts w:ascii="Lato" w:hAnsi="Lato" w:cs="Arial"/>
                <w:bCs/>
                <w:i/>
                <w:iCs/>
              </w:rPr>
            </w:pPr>
            <w:r>
              <w:rPr>
                <w:rFonts w:ascii="Lato" w:hAnsi="Lato" w:cs="Arial"/>
                <w:bCs/>
                <w:i/>
                <w:iCs/>
              </w:rPr>
              <w:t>(niski, średni lub wysoki)</w:t>
            </w:r>
          </w:p>
        </w:tc>
      </w:tr>
      <w:tr w:rsidR="00A10985" w14:paraId="7E3D7E9F" w14:textId="77777777" w:rsidTr="001F600D">
        <w:trPr>
          <w:trHeight w:val="852"/>
        </w:trPr>
        <w:tc>
          <w:tcPr>
            <w:tcW w:w="3201" w:type="dxa"/>
            <w:gridSpan w:val="4"/>
          </w:tcPr>
          <w:p w14:paraId="069B43E7" w14:textId="27CC1047" w:rsidR="00A10985" w:rsidRDefault="00A10985" w:rsidP="00A10985">
            <w:pPr>
              <w:pStyle w:val="Akapitzlist"/>
              <w:spacing w:after="0" w:line="240" w:lineRule="auto"/>
              <w:ind w:left="14" w:hanging="14"/>
              <w:jc w:val="center"/>
              <w:rPr>
                <w:rFonts w:ascii="Lato" w:hAnsi="Lato" w:cs="Arial"/>
                <w:b/>
              </w:rPr>
            </w:pPr>
            <w:r w:rsidRPr="00896DEB">
              <w:t>Nieuprawniony dostęp do danych zawartych w elektronicznych kartach urodzenia lub kartach zgonu</w:t>
            </w:r>
          </w:p>
        </w:tc>
        <w:tc>
          <w:tcPr>
            <w:tcW w:w="3260" w:type="dxa"/>
            <w:gridSpan w:val="3"/>
          </w:tcPr>
          <w:p w14:paraId="0D88B49C" w14:textId="456BDDC3" w:rsidR="00A10985" w:rsidRDefault="00301ECC" w:rsidP="00A10985">
            <w:pPr>
              <w:pStyle w:val="Akapitzlist"/>
              <w:spacing w:after="0" w:line="240" w:lineRule="auto"/>
              <w:ind w:left="-71"/>
              <w:jc w:val="center"/>
              <w:rPr>
                <w:rFonts w:ascii="Lato" w:hAnsi="Lato" w:cs="Arial"/>
                <w:b/>
              </w:rPr>
            </w:pPr>
            <w:r>
              <w:t>Prawdopodobne</w:t>
            </w:r>
          </w:p>
        </w:tc>
        <w:tc>
          <w:tcPr>
            <w:tcW w:w="1701" w:type="dxa"/>
            <w:gridSpan w:val="3"/>
          </w:tcPr>
          <w:p w14:paraId="50858748" w14:textId="56276365" w:rsidR="00A10985" w:rsidRDefault="00A10985" w:rsidP="00A10985">
            <w:pPr>
              <w:pStyle w:val="Akapitzlist"/>
              <w:spacing w:after="0" w:line="240" w:lineRule="auto"/>
              <w:ind w:left="-73" w:right="-55"/>
              <w:jc w:val="center"/>
              <w:rPr>
                <w:rFonts w:ascii="Lato" w:hAnsi="Lato" w:cs="Arial"/>
                <w:b/>
              </w:rPr>
            </w:pPr>
            <w:r w:rsidRPr="00896DEB">
              <w:t>Poważna</w:t>
            </w:r>
          </w:p>
        </w:tc>
        <w:tc>
          <w:tcPr>
            <w:tcW w:w="2126" w:type="dxa"/>
          </w:tcPr>
          <w:p w14:paraId="2DA3C15B" w14:textId="401D0690" w:rsidR="00A10985" w:rsidRDefault="00A10985" w:rsidP="00A10985">
            <w:pPr>
              <w:pStyle w:val="Akapitzlist"/>
              <w:spacing w:after="0" w:line="240" w:lineRule="auto"/>
              <w:ind w:left="-81"/>
              <w:jc w:val="center"/>
              <w:rPr>
                <w:rFonts w:ascii="Lato" w:hAnsi="Lato" w:cs="Arial"/>
                <w:b/>
              </w:rPr>
            </w:pPr>
            <w:r w:rsidRPr="00896DEB">
              <w:t>Wysoki</w:t>
            </w:r>
          </w:p>
        </w:tc>
      </w:tr>
      <w:tr w:rsidR="00301ECC" w14:paraId="65548797" w14:textId="77777777" w:rsidTr="001F600D">
        <w:trPr>
          <w:trHeight w:val="852"/>
        </w:trPr>
        <w:tc>
          <w:tcPr>
            <w:tcW w:w="3201" w:type="dxa"/>
            <w:gridSpan w:val="4"/>
          </w:tcPr>
          <w:p w14:paraId="41697314" w14:textId="59F2F6E3" w:rsidR="00301ECC" w:rsidRDefault="00301ECC" w:rsidP="00301ECC">
            <w:pPr>
              <w:pStyle w:val="Akapitzlist"/>
              <w:spacing w:after="0" w:line="240" w:lineRule="auto"/>
              <w:ind w:left="14" w:hanging="14"/>
              <w:jc w:val="center"/>
              <w:rPr>
                <w:rFonts w:ascii="Lato" w:hAnsi="Lato" w:cs="Arial"/>
                <w:b/>
              </w:rPr>
            </w:pPr>
            <w:r w:rsidRPr="00896DEB">
              <w:t>Nieuprawnione ujawnienie danych dotyczących zdrowia, przyczyn zgonu lub martwego urodzenia</w:t>
            </w:r>
          </w:p>
        </w:tc>
        <w:tc>
          <w:tcPr>
            <w:tcW w:w="3260" w:type="dxa"/>
            <w:gridSpan w:val="3"/>
          </w:tcPr>
          <w:p w14:paraId="0570A74D" w14:textId="3491993B" w:rsidR="00301ECC" w:rsidRDefault="00301ECC" w:rsidP="00301ECC">
            <w:pPr>
              <w:pStyle w:val="Akapitzlist"/>
              <w:spacing w:after="0" w:line="240" w:lineRule="auto"/>
              <w:ind w:left="-71"/>
              <w:jc w:val="center"/>
              <w:rPr>
                <w:rFonts w:ascii="Lato" w:hAnsi="Lato" w:cs="Arial"/>
                <w:b/>
              </w:rPr>
            </w:pPr>
            <w:r>
              <w:t>Prawdopodobne</w:t>
            </w:r>
          </w:p>
        </w:tc>
        <w:tc>
          <w:tcPr>
            <w:tcW w:w="1701" w:type="dxa"/>
            <w:gridSpan w:val="3"/>
          </w:tcPr>
          <w:p w14:paraId="4DCEF111" w14:textId="50B03AE2" w:rsidR="00301ECC" w:rsidRDefault="00301ECC" w:rsidP="00301ECC">
            <w:pPr>
              <w:pStyle w:val="Akapitzlist"/>
              <w:spacing w:after="0" w:line="240" w:lineRule="auto"/>
              <w:ind w:left="-73" w:right="-55"/>
              <w:jc w:val="center"/>
              <w:rPr>
                <w:rFonts w:ascii="Lato" w:hAnsi="Lato" w:cs="Arial"/>
                <w:b/>
              </w:rPr>
            </w:pPr>
            <w:r w:rsidRPr="00896DEB">
              <w:t>Poważna</w:t>
            </w:r>
          </w:p>
        </w:tc>
        <w:tc>
          <w:tcPr>
            <w:tcW w:w="2126" w:type="dxa"/>
          </w:tcPr>
          <w:p w14:paraId="1702E694" w14:textId="13CFD0C3" w:rsidR="00301ECC" w:rsidRDefault="00301ECC" w:rsidP="00301ECC">
            <w:pPr>
              <w:pStyle w:val="Akapitzlist"/>
              <w:spacing w:after="0" w:line="240" w:lineRule="auto"/>
              <w:ind w:left="-81"/>
              <w:jc w:val="center"/>
              <w:rPr>
                <w:rFonts w:ascii="Lato" w:hAnsi="Lato" w:cs="Arial"/>
                <w:b/>
              </w:rPr>
            </w:pPr>
            <w:r w:rsidRPr="00896DEB">
              <w:t>Wysoki</w:t>
            </w:r>
          </w:p>
        </w:tc>
      </w:tr>
      <w:tr w:rsidR="00301ECC" w14:paraId="31DC0416" w14:textId="77777777" w:rsidTr="001F600D">
        <w:trPr>
          <w:trHeight w:val="852"/>
        </w:trPr>
        <w:tc>
          <w:tcPr>
            <w:tcW w:w="3201" w:type="dxa"/>
            <w:gridSpan w:val="4"/>
          </w:tcPr>
          <w:p w14:paraId="2BAC85AF" w14:textId="5DFDDDCF" w:rsidR="00301ECC" w:rsidRDefault="00301ECC" w:rsidP="00301ECC">
            <w:pPr>
              <w:pStyle w:val="Akapitzlist"/>
              <w:spacing w:after="0" w:line="240" w:lineRule="auto"/>
              <w:ind w:left="14" w:hanging="14"/>
              <w:jc w:val="center"/>
              <w:rPr>
                <w:rFonts w:ascii="Lato" w:hAnsi="Lato" w:cs="Arial"/>
                <w:b/>
              </w:rPr>
            </w:pPr>
            <w:r w:rsidRPr="00896DEB">
              <w:t>Błędne przekazanie danych pomiędzy systemami administracji publicznej (P1, SRP, GUS, GIS, PZH)</w:t>
            </w:r>
          </w:p>
        </w:tc>
        <w:tc>
          <w:tcPr>
            <w:tcW w:w="3260" w:type="dxa"/>
            <w:gridSpan w:val="3"/>
          </w:tcPr>
          <w:p w14:paraId="14915F65" w14:textId="26888875" w:rsidR="00301ECC" w:rsidRDefault="00301ECC" w:rsidP="00301ECC">
            <w:pPr>
              <w:pStyle w:val="Akapitzlist"/>
              <w:spacing w:after="0" w:line="240" w:lineRule="auto"/>
              <w:ind w:left="-71"/>
              <w:jc w:val="center"/>
              <w:rPr>
                <w:rFonts w:ascii="Lato" w:hAnsi="Lato" w:cs="Arial"/>
                <w:b/>
              </w:rPr>
            </w:pPr>
            <w:r>
              <w:t>Jest możliwe</w:t>
            </w:r>
          </w:p>
        </w:tc>
        <w:tc>
          <w:tcPr>
            <w:tcW w:w="1701" w:type="dxa"/>
            <w:gridSpan w:val="3"/>
          </w:tcPr>
          <w:p w14:paraId="280570D9" w14:textId="5EE7AC25" w:rsidR="00301ECC" w:rsidRDefault="00301ECC" w:rsidP="00301ECC">
            <w:pPr>
              <w:pStyle w:val="Akapitzlist"/>
              <w:spacing w:after="0" w:line="240" w:lineRule="auto"/>
              <w:ind w:left="-73" w:right="-55"/>
              <w:jc w:val="center"/>
              <w:rPr>
                <w:rFonts w:ascii="Lato" w:hAnsi="Lato" w:cs="Arial"/>
                <w:b/>
              </w:rPr>
            </w:pPr>
            <w:r w:rsidRPr="00896DEB">
              <w:t>Znacząca</w:t>
            </w:r>
          </w:p>
        </w:tc>
        <w:tc>
          <w:tcPr>
            <w:tcW w:w="2126" w:type="dxa"/>
          </w:tcPr>
          <w:p w14:paraId="73C6EF6C" w14:textId="78C3F7C1" w:rsidR="00301ECC" w:rsidRDefault="00301ECC" w:rsidP="00301ECC">
            <w:pPr>
              <w:pStyle w:val="Akapitzlist"/>
              <w:spacing w:after="0" w:line="240" w:lineRule="auto"/>
              <w:ind w:left="-81"/>
              <w:jc w:val="center"/>
              <w:rPr>
                <w:rFonts w:ascii="Lato" w:hAnsi="Lato" w:cs="Arial"/>
                <w:b/>
              </w:rPr>
            </w:pPr>
            <w:r w:rsidRPr="00896DEB">
              <w:t>Średni</w:t>
            </w:r>
          </w:p>
        </w:tc>
      </w:tr>
      <w:tr w:rsidR="005F2861" w14:paraId="55DB5861" w14:textId="77777777" w:rsidTr="001F600D">
        <w:trPr>
          <w:trHeight w:val="852"/>
        </w:trPr>
        <w:tc>
          <w:tcPr>
            <w:tcW w:w="3201" w:type="dxa"/>
            <w:gridSpan w:val="4"/>
          </w:tcPr>
          <w:p w14:paraId="643C6E74" w14:textId="7862CC04" w:rsidR="005F2861" w:rsidRDefault="005F2861" w:rsidP="005F2861">
            <w:pPr>
              <w:pStyle w:val="Akapitzlist"/>
              <w:spacing w:after="0" w:line="240" w:lineRule="auto"/>
              <w:ind w:left="14" w:hanging="14"/>
              <w:jc w:val="center"/>
              <w:rPr>
                <w:rFonts w:ascii="Lato" w:hAnsi="Lato" w:cs="Arial"/>
                <w:b/>
              </w:rPr>
            </w:pPr>
            <w:r w:rsidRPr="00896DEB">
              <w:t>Naruszenie poufności danych dzieci i noworodków</w:t>
            </w:r>
          </w:p>
        </w:tc>
        <w:tc>
          <w:tcPr>
            <w:tcW w:w="3260" w:type="dxa"/>
            <w:gridSpan w:val="3"/>
          </w:tcPr>
          <w:p w14:paraId="7D6647C8" w14:textId="1104B209" w:rsidR="005F2861" w:rsidRDefault="005F2861" w:rsidP="005F2861">
            <w:pPr>
              <w:pStyle w:val="Akapitzlist"/>
              <w:spacing w:after="0" w:line="240" w:lineRule="auto"/>
              <w:ind w:left="-71"/>
              <w:jc w:val="center"/>
              <w:rPr>
                <w:rFonts w:ascii="Lato" w:hAnsi="Lato" w:cs="Arial"/>
                <w:b/>
              </w:rPr>
            </w:pPr>
            <w:r>
              <w:t>Prawdopodobne</w:t>
            </w:r>
          </w:p>
        </w:tc>
        <w:tc>
          <w:tcPr>
            <w:tcW w:w="1701" w:type="dxa"/>
            <w:gridSpan w:val="3"/>
          </w:tcPr>
          <w:p w14:paraId="57DCB638" w14:textId="7C2EADC0" w:rsidR="005F2861" w:rsidRDefault="005F2861" w:rsidP="005F2861">
            <w:pPr>
              <w:pStyle w:val="Akapitzlist"/>
              <w:spacing w:after="0" w:line="240" w:lineRule="auto"/>
              <w:ind w:left="-73" w:right="-55"/>
              <w:jc w:val="center"/>
              <w:rPr>
                <w:rFonts w:ascii="Lato" w:hAnsi="Lato" w:cs="Arial"/>
                <w:b/>
              </w:rPr>
            </w:pPr>
            <w:r w:rsidRPr="00896DEB">
              <w:t>Poważna</w:t>
            </w:r>
          </w:p>
        </w:tc>
        <w:tc>
          <w:tcPr>
            <w:tcW w:w="2126" w:type="dxa"/>
          </w:tcPr>
          <w:p w14:paraId="49477835" w14:textId="25CC9E94" w:rsidR="005F2861" w:rsidRDefault="005F2861" w:rsidP="005F2861">
            <w:pPr>
              <w:pStyle w:val="Akapitzlist"/>
              <w:spacing w:after="0" w:line="240" w:lineRule="auto"/>
              <w:ind w:left="-81"/>
              <w:jc w:val="center"/>
              <w:rPr>
                <w:rFonts w:ascii="Lato" w:hAnsi="Lato" w:cs="Arial"/>
                <w:b/>
              </w:rPr>
            </w:pPr>
            <w:r w:rsidRPr="00896DEB">
              <w:t>Wysoki</w:t>
            </w:r>
          </w:p>
        </w:tc>
      </w:tr>
      <w:tr w:rsidR="005F2861" w14:paraId="776CF299" w14:textId="77777777" w:rsidTr="001F600D">
        <w:trPr>
          <w:trHeight w:val="852"/>
        </w:trPr>
        <w:tc>
          <w:tcPr>
            <w:tcW w:w="3201" w:type="dxa"/>
            <w:gridSpan w:val="4"/>
          </w:tcPr>
          <w:p w14:paraId="5ADA53E2" w14:textId="3F59A2E3" w:rsidR="005F2861" w:rsidRDefault="005F2861" w:rsidP="005F2861">
            <w:pPr>
              <w:pStyle w:val="Akapitzlist"/>
              <w:spacing w:after="0" w:line="240" w:lineRule="auto"/>
              <w:ind w:left="14" w:hanging="14"/>
              <w:jc w:val="center"/>
              <w:rPr>
                <w:rFonts w:ascii="Lato" w:hAnsi="Lato" w:cs="Arial"/>
                <w:b/>
              </w:rPr>
            </w:pPr>
            <w:r w:rsidRPr="00896DEB">
              <w:t>Nieprawidłowa identyfikacja osoby w systemach państwowych</w:t>
            </w:r>
          </w:p>
        </w:tc>
        <w:tc>
          <w:tcPr>
            <w:tcW w:w="3260" w:type="dxa"/>
            <w:gridSpan w:val="3"/>
          </w:tcPr>
          <w:p w14:paraId="04D0EC5B" w14:textId="35EC691C" w:rsidR="005F2861" w:rsidRDefault="005F2861" w:rsidP="005F2861">
            <w:pPr>
              <w:pStyle w:val="Akapitzlist"/>
              <w:spacing w:after="0" w:line="240" w:lineRule="auto"/>
              <w:ind w:left="-71"/>
              <w:jc w:val="center"/>
              <w:rPr>
                <w:rFonts w:ascii="Lato" w:hAnsi="Lato" w:cs="Arial"/>
                <w:b/>
              </w:rPr>
            </w:pPr>
            <w:r>
              <w:t>Jest możliwe</w:t>
            </w:r>
          </w:p>
        </w:tc>
        <w:tc>
          <w:tcPr>
            <w:tcW w:w="1701" w:type="dxa"/>
            <w:gridSpan w:val="3"/>
          </w:tcPr>
          <w:p w14:paraId="5E081E12" w14:textId="49892CBD" w:rsidR="005F2861" w:rsidRDefault="005F2861" w:rsidP="005F2861">
            <w:pPr>
              <w:pStyle w:val="Akapitzlist"/>
              <w:spacing w:after="0" w:line="240" w:lineRule="auto"/>
              <w:ind w:left="-73" w:right="-55"/>
              <w:jc w:val="center"/>
              <w:rPr>
                <w:rFonts w:ascii="Lato" w:hAnsi="Lato" w:cs="Arial"/>
                <w:b/>
              </w:rPr>
            </w:pPr>
            <w:r w:rsidRPr="00896DEB">
              <w:t>Znacząca</w:t>
            </w:r>
          </w:p>
        </w:tc>
        <w:tc>
          <w:tcPr>
            <w:tcW w:w="2126" w:type="dxa"/>
          </w:tcPr>
          <w:p w14:paraId="78768F86" w14:textId="2E863922" w:rsidR="005F2861" w:rsidRDefault="005F2861" w:rsidP="005F2861">
            <w:pPr>
              <w:pStyle w:val="Akapitzlist"/>
              <w:spacing w:after="0" w:line="240" w:lineRule="auto"/>
              <w:ind w:left="-81"/>
              <w:jc w:val="center"/>
              <w:rPr>
                <w:rFonts w:ascii="Lato" w:hAnsi="Lato" w:cs="Arial"/>
                <w:b/>
              </w:rPr>
            </w:pPr>
            <w:r w:rsidRPr="00896DEB">
              <w:t>Średni</w:t>
            </w:r>
          </w:p>
        </w:tc>
      </w:tr>
      <w:tr w:rsidR="005F2861" w14:paraId="752D275F" w14:textId="77777777" w:rsidTr="001F600D">
        <w:trPr>
          <w:trHeight w:val="852"/>
        </w:trPr>
        <w:tc>
          <w:tcPr>
            <w:tcW w:w="3201" w:type="dxa"/>
            <w:gridSpan w:val="4"/>
          </w:tcPr>
          <w:p w14:paraId="29A3DF94" w14:textId="056AC40A" w:rsidR="005F2861" w:rsidRDefault="005F2861" w:rsidP="005F2861">
            <w:pPr>
              <w:pStyle w:val="Akapitzlist"/>
              <w:spacing w:after="0" w:line="240" w:lineRule="auto"/>
              <w:ind w:left="14" w:hanging="14"/>
              <w:jc w:val="center"/>
              <w:rPr>
                <w:rFonts w:ascii="Lato" w:hAnsi="Lato" w:cs="Arial"/>
                <w:b/>
              </w:rPr>
            </w:pPr>
            <w:r w:rsidRPr="00896DEB">
              <w:t>Błędy integracji pomiędzy systemami teleinformatycznymi skutkujące utratą integralności danych</w:t>
            </w:r>
          </w:p>
        </w:tc>
        <w:tc>
          <w:tcPr>
            <w:tcW w:w="3260" w:type="dxa"/>
            <w:gridSpan w:val="3"/>
          </w:tcPr>
          <w:p w14:paraId="0EC4FE52" w14:textId="6E4AAB76" w:rsidR="005F2861" w:rsidRDefault="005F2861" w:rsidP="005F2861">
            <w:pPr>
              <w:pStyle w:val="Akapitzlist"/>
              <w:spacing w:after="0" w:line="240" w:lineRule="auto"/>
              <w:ind w:left="-71"/>
              <w:jc w:val="center"/>
              <w:rPr>
                <w:rFonts w:ascii="Lato" w:hAnsi="Lato" w:cs="Arial"/>
                <w:b/>
              </w:rPr>
            </w:pPr>
            <w:r>
              <w:t>Jest możliwe</w:t>
            </w:r>
          </w:p>
        </w:tc>
        <w:tc>
          <w:tcPr>
            <w:tcW w:w="1701" w:type="dxa"/>
            <w:gridSpan w:val="3"/>
          </w:tcPr>
          <w:p w14:paraId="365D4331" w14:textId="41A0AD1A" w:rsidR="005F2861" w:rsidRDefault="005F2861" w:rsidP="005F2861">
            <w:pPr>
              <w:pStyle w:val="Akapitzlist"/>
              <w:spacing w:after="0" w:line="240" w:lineRule="auto"/>
              <w:ind w:left="-73" w:right="-55"/>
              <w:jc w:val="center"/>
              <w:rPr>
                <w:rFonts w:ascii="Lato" w:hAnsi="Lato" w:cs="Arial"/>
                <w:b/>
              </w:rPr>
            </w:pPr>
            <w:r w:rsidRPr="00896DEB">
              <w:t>Znacząca</w:t>
            </w:r>
          </w:p>
        </w:tc>
        <w:tc>
          <w:tcPr>
            <w:tcW w:w="2126" w:type="dxa"/>
          </w:tcPr>
          <w:p w14:paraId="32E77981" w14:textId="4C1D9330" w:rsidR="005F2861" w:rsidRDefault="005F2861" w:rsidP="005F2861">
            <w:pPr>
              <w:pStyle w:val="Akapitzlist"/>
              <w:spacing w:after="0" w:line="240" w:lineRule="auto"/>
              <w:ind w:left="-81"/>
              <w:jc w:val="center"/>
              <w:rPr>
                <w:rFonts w:ascii="Lato" w:hAnsi="Lato" w:cs="Arial"/>
                <w:b/>
              </w:rPr>
            </w:pPr>
            <w:r w:rsidRPr="00896DEB">
              <w:t>Średni</w:t>
            </w:r>
          </w:p>
        </w:tc>
      </w:tr>
      <w:tr w:rsidR="005F2861" w14:paraId="6F5F0E00" w14:textId="77777777" w:rsidTr="001F600D">
        <w:trPr>
          <w:trHeight w:val="852"/>
        </w:trPr>
        <w:tc>
          <w:tcPr>
            <w:tcW w:w="3201" w:type="dxa"/>
            <w:gridSpan w:val="4"/>
          </w:tcPr>
          <w:p w14:paraId="60959196" w14:textId="6B6F90DA" w:rsidR="005F2861" w:rsidRDefault="005F2861" w:rsidP="005F2861">
            <w:pPr>
              <w:pStyle w:val="Akapitzlist"/>
              <w:spacing w:after="0" w:line="240" w:lineRule="auto"/>
              <w:ind w:left="14" w:hanging="14"/>
              <w:jc w:val="center"/>
              <w:rPr>
                <w:rFonts w:ascii="Lato" w:hAnsi="Lato" w:cs="Arial"/>
                <w:b/>
              </w:rPr>
            </w:pPr>
            <w:r w:rsidRPr="00896DEB">
              <w:t>Nieuprawnione wykorzystanie danych do celów innych niż ustawowe</w:t>
            </w:r>
          </w:p>
        </w:tc>
        <w:tc>
          <w:tcPr>
            <w:tcW w:w="3260" w:type="dxa"/>
            <w:gridSpan w:val="3"/>
          </w:tcPr>
          <w:p w14:paraId="64FF2046" w14:textId="25A482FD" w:rsidR="005F2861" w:rsidRDefault="005F2861" w:rsidP="005F2861">
            <w:pPr>
              <w:pStyle w:val="Akapitzlist"/>
              <w:spacing w:after="0" w:line="240" w:lineRule="auto"/>
              <w:ind w:left="-71"/>
              <w:jc w:val="center"/>
              <w:rPr>
                <w:rFonts w:ascii="Lato" w:hAnsi="Lato" w:cs="Arial"/>
                <w:b/>
              </w:rPr>
            </w:pPr>
            <w:r>
              <w:t>Prawdopodobne</w:t>
            </w:r>
          </w:p>
        </w:tc>
        <w:tc>
          <w:tcPr>
            <w:tcW w:w="1701" w:type="dxa"/>
            <w:gridSpan w:val="3"/>
          </w:tcPr>
          <w:p w14:paraId="2A861624" w14:textId="3341E2A0" w:rsidR="005F2861" w:rsidRDefault="005F2861" w:rsidP="005F2861">
            <w:pPr>
              <w:pStyle w:val="Akapitzlist"/>
              <w:spacing w:after="0" w:line="240" w:lineRule="auto"/>
              <w:ind w:left="-73" w:right="-55"/>
              <w:jc w:val="center"/>
              <w:rPr>
                <w:rFonts w:ascii="Lato" w:hAnsi="Lato" w:cs="Arial"/>
                <w:b/>
              </w:rPr>
            </w:pPr>
            <w:r w:rsidRPr="00896DEB">
              <w:t>Poważna</w:t>
            </w:r>
          </w:p>
        </w:tc>
        <w:tc>
          <w:tcPr>
            <w:tcW w:w="2126" w:type="dxa"/>
          </w:tcPr>
          <w:p w14:paraId="750C2E74" w14:textId="019FEF3E" w:rsidR="005F2861" w:rsidRDefault="005F2861" w:rsidP="005F2861">
            <w:pPr>
              <w:pStyle w:val="Akapitzlist"/>
              <w:spacing w:after="0" w:line="240" w:lineRule="auto"/>
              <w:ind w:left="-81"/>
              <w:jc w:val="center"/>
              <w:rPr>
                <w:rFonts w:ascii="Lato" w:hAnsi="Lato" w:cs="Arial"/>
                <w:b/>
              </w:rPr>
            </w:pPr>
            <w:r w:rsidRPr="00896DEB">
              <w:t>Wysoki</w:t>
            </w:r>
          </w:p>
        </w:tc>
      </w:tr>
      <w:tr w:rsidR="005F2861" w14:paraId="7B966FD1" w14:textId="77777777" w:rsidTr="001F600D">
        <w:trPr>
          <w:trHeight w:val="852"/>
        </w:trPr>
        <w:tc>
          <w:tcPr>
            <w:tcW w:w="3201" w:type="dxa"/>
            <w:gridSpan w:val="4"/>
          </w:tcPr>
          <w:p w14:paraId="5F606282" w14:textId="14118758" w:rsidR="005F2861" w:rsidRDefault="005F2861" w:rsidP="005F2861">
            <w:pPr>
              <w:pStyle w:val="Akapitzlist"/>
              <w:spacing w:after="0" w:line="240" w:lineRule="auto"/>
              <w:ind w:left="14" w:hanging="14"/>
              <w:jc w:val="center"/>
              <w:rPr>
                <w:rFonts w:ascii="Lato" w:hAnsi="Lato" w:cs="Arial"/>
                <w:b/>
              </w:rPr>
            </w:pPr>
            <w:r w:rsidRPr="00896DEB">
              <w:t>Nadmierny zakres dostępu użytkowników systemów</w:t>
            </w:r>
          </w:p>
        </w:tc>
        <w:tc>
          <w:tcPr>
            <w:tcW w:w="3260" w:type="dxa"/>
            <w:gridSpan w:val="3"/>
          </w:tcPr>
          <w:p w14:paraId="0FAFEF5E" w14:textId="6FA9CC34" w:rsidR="005F2861" w:rsidRDefault="005F2861" w:rsidP="005F2861">
            <w:pPr>
              <w:pStyle w:val="Akapitzlist"/>
              <w:spacing w:after="0" w:line="240" w:lineRule="auto"/>
              <w:ind w:left="-71"/>
              <w:jc w:val="center"/>
              <w:rPr>
                <w:rFonts w:ascii="Lato" w:hAnsi="Lato" w:cs="Arial"/>
                <w:b/>
              </w:rPr>
            </w:pPr>
            <w:r>
              <w:t>Jest możliwe</w:t>
            </w:r>
          </w:p>
        </w:tc>
        <w:tc>
          <w:tcPr>
            <w:tcW w:w="1701" w:type="dxa"/>
            <w:gridSpan w:val="3"/>
          </w:tcPr>
          <w:p w14:paraId="6B7EB054" w14:textId="600BC6F3" w:rsidR="005F2861" w:rsidRDefault="005F2861" w:rsidP="005F2861">
            <w:pPr>
              <w:pStyle w:val="Akapitzlist"/>
              <w:spacing w:after="0" w:line="240" w:lineRule="auto"/>
              <w:ind w:left="-73" w:right="-55"/>
              <w:jc w:val="center"/>
              <w:rPr>
                <w:rFonts w:ascii="Lato" w:hAnsi="Lato" w:cs="Arial"/>
                <w:b/>
              </w:rPr>
            </w:pPr>
            <w:r w:rsidRPr="00896DEB">
              <w:t>Znacząca</w:t>
            </w:r>
          </w:p>
        </w:tc>
        <w:tc>
          <w:tcPr>
            <w:tcW w:w="2126" w:type="dxa"/>
          </w:tcPr>
          <w:p w14:paraId="763F75C8" w14:textId="3EDC3869" w:rsidR="005F2861" w:rsidRDefault="005F2861" w:rsidP="005F2861">
            <w:pPr>
              <w:pStyle w:val="Akapitzlist"/>
              <w:spacing w:after="0" w:line="240" w:lineRule="auto"/>
              <w:ind w:left="-81"/>
              <w:jc w:val="center"/>
              <w:rPr>
                <w:rFonts w:ascii="Lato" w:hAnsi="Lato" w:cs="Arial"/>
                <w:b/>
              </w:rPr>
            </w:pPr>
            <w:r w:rsidRPr="00896DEB">
              <w:t>Średni</w:t>
            </w:r>
          </w:p>
        </w:tc>
      </w:tr>
      <w:tr w:rsidR="005F2861" w14:paraId="1D1677CA" w14:textId="77777777" w:rsidTr="001F600D">
        <w:trPr>
          <w:trHeight w:val="852"/>
        </w:trPr>
        <w:tc>
          <w:tcPr>
            <w:tcW w:w="3201" w:type="dxa"/>
            <w:gridSpan w:val="4"/>
          </w:tcPr>
          <w:p w14:paraId="554C8FFF" w14:textId="3E169849" w:rsidR="005F2861" w:rsidRDefault="005F2861" w:rsidP="005F2861">
            <w:pPr>
              <w:pStyle w:val="Akapitzlist"/>
              <w:spacing w:after="0" w:line="240" w:lineRule="auto"/>
              <w:ind w:left="14" w:hanging="14"/>
              <w:jc w:val="center"/>
              <w:rPr>
                <w:rFonts w:ascii="Lato" w:hAnsi="Lato" w:cs="Arial"/>
                <w:b/>
              </w:rPr>
            </w:pPr>
            <w:r w:rsidRPr="00896DEB">
              <w:t>Utrata dostępności systemów wpływająca na możliwość sporządzania kart zgonu lub urodzenia</w:t>
            </w:r>
          </w:p>
        </w:tc>
        <w:tc>
          <w:tcPr>
            <w:tcW w:w="3260" w:type="dxa"/>
            <w:gridSpan w:val="3"/>
          </w:tcPr>
          <w:p w14:paraId="753D1934" w14:textId="216CEFB6" w:rsidR="005F2861" w:rsidRDefault="005F2861" w:rsidP="005F2861">
            <w:pPr>
              <w:pStyle w:val="Akapitzlist"/>
              <w:spacing w:after="0" w:line="240" w:lineRule="auto"/>
              <w:ind w:left="-71"/>
              <w:jc w:val="center"/>
              <w:rPr>
                <w:rFonts w:ascii="Lato" w:hAnsi="Lato" w:cs="Arial"/>
                <w:b/>
              </w:rPr>
            </w:pPr>
            <w:r>
              <w:t>Jest możliwe</w:t>
            </w:r>
          </w:p>
        </w:tc>
        <w:tc>
          <w:tcPr>
            <w:tcW w:w="1701" w:type="dxa"/>
            <w:gridSpan w:val="3"/>
          </w:tcPr>
          <w:p w14:paraId="43FCCB7D" w14:textId="6B34CB3E" w:rsidR="005F2861" w:rsidRDefault="005F2861" w:rsidP="005F2861">
            <w:pPr>
              <w:pStyle w:val="Akapitzlist"/>
              <w:spacing w:after="0" w:line="240" w:lineRule="auto"/>
              <w:ind w:left="-73" w:right="-55"/>
              <w:jc w:val="center"/>
              <w:rPr>
                <w:rFonts w:ascii="Lato" w:hAnsi="Lato" w:cs="Arial"/>
                <w:b/>
              </w:rPr>
            </w:pPr>
            <w:r w:rsidRPr="00896DEB">
              <w:t>Znacząca</w:t>
            </w:r>
          </w:p>
        </w:tc>
        <w:tc>
          <w:tcPr>
            <w:tcW w:w="2126" w:type="dxa"/>
          </w:tcPr>
          <w:p w14:paraId="54174DF4" w14:textId="6365F737" w:rsidR="005F2861" w:rsidRDefault="005F2861" w:rsidP="005F2861">
            <w:pPr>
              <w:pStyle w:val="Akapitzlist"/>
              <w:spacing w:after="0" w:line="240" w:lineRule="auto"/>
              <w:ind w:left="-81"/>
              <w:jc w:val="center"/>
              <w:rPr>
                <w:rFonts w:ascii="Lato" w:hAnsi="Lato" w:cs="Arial"/>
                <w:b/>
              </w:rPr>
            </w:pPr>
            <w:r w:rsidRPr="00896DEB">
              <w:t>Średni</w:t>
            </w:r>
          </w:p>
        </w:tc>
      </w:tr>
      <w:tr w:rsidR="005F2861" w14:paraId="3C71ADD2" w14:textId="77777777" w:rsidTr="001F600D">
        <w:trPr>
          <w:trHeight w:val="852"/>
        </w:trPr>
        <w:tc>
          <w:tcPr>
            <w:tcW w:w="3201" w:type="dxa"/>
            <w:gridSpan w:val="4"/>
          </w:tcPr>
          <w:p w14:paraId="01FE3450" w14:textId="11AB4F99" w:rsidR="005F2861" w:rsidRDefault="005F2861" w:rsidP="005F2861">
            <w:pPr>
              <w:pStyle w:val="Akapitzlist"/>
              <w:spacing w:after="0" w:line="240" w:lineRule="auto"/>
              <w:ind w:left="14" w:hanging="14"/>
              <w:jc w:val="center"/>
              <w:rPr>
                <w:rFonts w:ascii="Lato" w:hAnsi="Lato" w:cs="Arial"/>
                <w:b/>
              </w:rPr>
            </w:pPr>
            <w:r w:rsidRPr="00896DEB">
              <w:lastRenderedPageBreak/>
              <w:t>Ryzyko cyberataków na centralne systemy ochrony zdrowia i administracji publicznej</w:t>
            </w:r>
          </w:p>
        </w:tc>
        <w:tc>
          <w:tcPr>
            <w:tcW w:w="3260" w:type="dxa"/>
            <w:gridSpan w:val="3"/>
          </w:tcPr>
          <w:p w14:paraId="10298FD2" w14:textId="59C9F62F" w:rsidR="005F2861" w:rsidRDefault="005F2861" w:rsidP="005F2861">
            <w:pPr>
              <w:pStyle w:val="Akapitzlist"/>
              <w:spacing w:after="0" w:line="240" w:lineRule="auto"/>
              <w:ind w:left="-71"/>
              <w:jc w:val="center"/>
              <w:rPr>
                <w:rFonts w:ascii="Lato" w:hAnsi="Lato" w:cs="Arial"/>
                <w:b/>
              </w:rPr>
            </w:pPr>
            <w:r>
              <w:t>Prawdopodobne</w:t>
            </w:r>
          </w:p>
        </w:tc>
        <w:tc>
          <w:tcPr>
            <w:tcW w:w="1701" w:type="dxa"/>
            <w:gridSpan w:val="3"/>
          </w:tcPr>
          <w:p w14:paraId="257F2BF5" w14:textId="33F656EC" w:rsidR="005F2861" w:rsidRDefault="005F2861" w:rsidP="005F2861">
            <w:pPr>
              <w:pStyle w:val="Akapitzlist"/>
              <w:spacing w:after="0" w:line="240" w:lineRule="auto"/>
              <w:ind w:left="-73" w:right="-55"/>
              <w:jc w:val="center"/>
              <w:rPr>
                <w:rFonts w:ascii="Lato" w:hAnsi="Lato" w:cs="Arial"/>
                <w:b/>
              </w:rPr>
            </w:pPr>
            <w:r w:rsidRPr="00896DEB">
              <w:t>Poważna</w:t>
            </w:r>
          </w:p>
        </w:tc>
        <w:tc>
          <w:tcPr>
            <w:tcW w:w="2126" w:type="dxa"/>
          </w:tcPr>
          <w:p w14:paraId="1AC6171F" w14:textId="0C715A27" w:rsidR="005F2861" w:rsidRDefault="005F2861" w:rsidP="005F2861">
            <w:pPr>
              <w:pStyle w:val="Akapitzlist"/>
              <w:spacing w:after="0" w:line="240" w:lineRule="auto"/>
              <w:ind w:left="-81"/>
              <w:jc w:val="center"/>
              <w:rPr>
                <w:rFonts w:ascii="Lato" w:hAnsi="Lato" w:cs="Arial"/>
                <w:b/>
              </w:rPr>
            </w:pPr>
            <w:r w:rsidRPr="00896DEB">
              <w:t>Wysoki</w:t>
            </w:r>
          </w:p>
        </w:tc>
      </w:tr>
      <w:tr w:rsidR="005F2861" w14:paraId="7F1262C9" w14:textId="77777777" w:rsidTr="001F600D">
        <w:trPr>
          <w:trHeight w:val="852"/>
        </w:trPr>
        <w:tc>
          <w:tcPr>
            <w:tcW w:w="3201" w:type="dxa"/>
            <w:gridSpan w:val="4"/>
          </w:tcPr>
          <w:p w14:paraId="7026158C" w14:textId="4FFB7130" w:rsidR="005F2861" w:rsidRDefault="005F2861" w:rsidP="005F2861">
            <w:pPr>
              <w:pStyle w:val="Akapitzlist"/>
              <w:spacing w:after="0" w:line="240" w:lineRule="auto"/>
              <w:ind w:left="14" w:hanging="14"/>
              <w:jc w:val="center"/>
              <w:rPr>
                <w:rFonts w:ascii="Lato" w:hAnsi="Lato" w:cs="Arial"/>
                <w:b/>
              </w:rPr>
            </w:pPr>
            <w:r w:rsidRPr="00896DEB">
              <w:t>Nieuprawnione ujawnienie danych dotyczących martwego urodzenia lub przyczyn zgonu członkom rodzin lub osobom trzecim</w:t>
            </w:r>
          </w:p>
        </w:tc>
        <w:tc>
          <w:tcPr>
            <w:tcW w:w="3260" w:type="dxa"/>
            <w:gridSpan w:val="3"/>
          </w:tcPr>
          <w:p w14:paraId="001587E9" w14:textId="739C4968" w:rsidR="005F2861" w:rsidRDefault="005F2861" w:rsidP="005F2861">
            <w:pPr>
              <w:pStyle w:val="Akapitzlist"/>
              <w:spacing w:after="0" w:line="240" w:lineRule="auto"/>
              <w:ind w:left="-71"/>
              <w:jc w:val="center"/>
              <w:rPr>
                <w:rFonts w:ascii="Lato" w:hAnsi="Lato" w:cs="Arial"/>
                <w:b/>
              </w:rPr>
            </w:pPr>
            <w:r>
              <w:t>Prawdopodobne</w:t>
            </w:r>
          </w:p>
        </w:tc>
        <w:tc>
          <w:tcPr>
            <w:tcW w:w="1701" w:type="dxa"/>
            <w:gridSpan w:val="3"/>
          </w:tcPr>
          <w:p w14:paraId="550BA66C" w14:textId="4DB9004F" w:rsidR="005F2861" w:rsidRDefault="005F2861" w:rsidP="005F2861">
            <w:pPr>
              <w:pStyle w:val="Akapitzlist"/>
              <w:spacing w:after="0" w:line="240" w:lineRule="auto"/>
              <w:ind w:left="-73" w:right="-55"/>
              <w:jc w:val="center"/>
              <w:rPr>
                <w:rFonts w:ascii="Lato" w:hAnsi="Lato" w:cs="Arial"/>
                <w:b/>
              </w:rPr>
            </w:pPr>
            <w:r w:rsidRPr="00896DEB">
              <w:t>Poważna</w:t>
            </w:r>
          </w:p>
        </w:tc>
        <w:tc>
          <w:tcPr>
            <w:tcW w:w="2126" w:type="dxa"/>
          </w:tcPr>
          <w:p w14:paraId="3AFC6097" w14:textId="4D4DB555" w:rsidR="005F2861" w:rsidRDefault="005F2861" w:rsidP="005F2861">
            <w:pPr>
              <w:pStyle w:val="Akapitzlist"/>
              <w:spacing w:after="0" w:line="240" w:lineRule="auto"/>
              <w:ind w:left="-81"/>
              <w:jc w:val="center"/>
              <w:rPr>
                <w:rFonts w:ascii="Lato" w:hAnsi="Lato" w:cs="Arial"/>
                <w:b/>
              </w:rPr>
            </w:pPr>
            <w:r w:rsidRPr="00896DEB">
              <w:t>Wysoki</w:t>
            </w:r>
          </w:p>
        </w:tc>
      </w:tr>
      <w:tr w:rsidR="005F2861" w14:paraId="52F3E7FC" w14:textId="77777777" w:rsidTr="001F600D">
        <w:trPr>
          <w:trHeight w:val="852"/>
        </w:trPr>
        <w:tc>
          <w:tcPr>
            <w:tcW w:w="3201" w:type="dxa"/>
            <w:gridSpan w:val="4"/>
          </w:tcPr>
          <w:p w14:paraId="7F64A25D" w14:textId="1A2D992E" w:rsidR="005F2861" w:rsidRDefault="005F2861" w:rsidP="005F2861">
            <w:pPr>
              <w:pStyle w:val="Akapitzlist"/>
              <w:spacing w:after="0" w:line="240" w:lineRule="auto"/>
              <w:ind w:left="14" w:hanging="14"/>
              <w:jc w:val="center"/>
              <w:rPr>
                <w:rFonts w:ascii="Lato" w:hAnsi="Lato" w:cs="Arial"/>
                <w:b/>
              </w:rPr>
            </w:pPr>
            <w:r w:rsidRPr="00896DEB">
              <w:t>Nieprawidłowe przypisanie danych statystycznych lub epidemiologicznych</w:t>
            </w:r>
          </w:p>
        </w:tc>
        <w:tc>
          <w:tcPr>
            <w:tcW w:w="3260" w:type="dxa"/>
            <w:gridSpan w:val="3"/>
          </w:tcPr>
          <w:p w14:paraId="52B5D8F9" w14:textId="39326787" w:rsidR="005F2861" w:rsidRDefault="005F2861" w:rsidP="005F2861">
            <w:pPr>
              <w:pStyle w:val="Akapitzlist"/>
              <w:spacing w:after="0" w:line="240" w:lineRule="auto"/>
              <w:ind w:left="-71"/>
              <w:jc w:val="center"/>
              <w:rPr>
                <w:rFonts w:ascii="Lato" w:hAnsi="Lato" w:cs="Arial"/>
                <w:b/>
              </w:rPr>
            </w:pPr>
            <w:r>
              <w:t>Jest możliwe</w:t>
            </w:r>
          </w:p>
        </w:tc>
        <w:tc>
          <w:tcPr>
            <w:tcW w:w="1701" w:type="dxa"/>
            <w:gridSpan w:val="3"/>
          </w:tcPr>
          <w:p w14:paraId="2551A6CB" w14:textId="5DBA843A" w:rsidR="005F2861" w:rsidRDefault="005F2861" w:rsidP="005F2861">
            <w:pPr>
              <w:pStyle w:val="Akapitzlist"/>
              <w:spacing w:after="0" w:line="240" w:lineRule="auto"/>
              <w:ind w:left="-73" w:right="-55"/>
              <w:jc w:val="center"/>
              <w:rPr>
                <w:rFonts w:ascii="Lato" w:hAnsi="Lato" w:cs="Arial"/>
                <w:b/>
              </w:rPr>
            </w:pPr>
            <w:r w:rsidRPr="00896DEB">
              <w:t>Minimalna / Znacząca</w:t>
            </w:r>
          </w:p>
        </w:tc>
        <w:tc>
          <w:tcPr>
            <w:tcW w:w="2126" w:type="dxa"/>
          </w:tcPr>
          <w:p w14:paraId="48788785" w14:textId="576F8B45" w:rsidR="005F2861" w:rsidRDefault="005F2861" w:rsidP="005F2861">
            <w:pPr>
              <w:pStyle w:val="Akapitzlist"/>
              <w:spacing w:after="0" w:line="240" w:lineRule="auto"/>
              <w:ind w:left="-81"/>
              <w:jc w:val="center"/>
              <w:rPr>
                <w:rFonts w:ascii="Lato" w:hAnsi="Lato" w:cs="Arial"/>
                <w:b/>
              </w:rPr>
            </w:pPr>
            <w:r w:rsidRPr="00896DEB">
              <w:t>Niski / Średni</w:t>
            </w:r>
          </w:p>
        </w:tc>
      </w:tr>
      <w:tr w:rsidR="005F2861" w14:paraId="72AAE310" w14:textId="77777777" w:rsidTr="001F600D">
        <w:trPr>
          <w:trHeight w:val="852"/>
        </w:trPr>
        <w:tc>
          <w:tcPr>
            <w:tcW w:w="3201" w:type="dxa"/>
            <w:gridSpan w:val="4"/>
          </w:tcPr>
          <w:p w14:paraId="7217933F" w14:textId="7A2D71C2" w:rsidR="005F2861" w:rsidRDefault="005F2861" w:rsidP="005F2861">
            <w:pPr>
              <w:pStyle w:val="Akapitzlist"/>
              <w:spacing w:after="0" w:line="240" w:lineRule="auto"/>
              <w:ind w:left="14" w:hanging="14"/>
              <w:jc w:val="center"/>
              <w:rPr>
                <w:rFonts w:ascii="Lato" w:hAnsi="Lato" w:cs="Arial"/>
                <w:b/>
              </w:rPr>
            </w:pPr>
            <w:r w:rsidRPr="00896DEB">
              <w:t>Nieaktualność lub błędność danych przekazywanych do USC lub GUS</w:t>
            </w:r>
          </w:p>
        </w:tc>
        <w:tc>
          <w:tcPr>
            <w:tcW w:w="3260" w:type="dxa"/>
            <w:gridSpan w:val="3"/>
          </w:tcPr>
          <w:p w14:paraId="0D78DCE3" w14:textId="6D3ECCFA" w:rsidR="005F2861" w:rsidRDefault="006A1EBB" w:rsidP="005F2861">
            <w:pPr>
              <w:pStyle w:val="Akapitzlist"/>
              <w:spacing w:after="0" w:line="240" w:lineRule="auto"/>
              <w:ind w:left="-71"/>
              <w:jc w:val="center"/>
              <w:rPr>
                <w:rFonts w:ascii="Lato" w:hAnsi="Lato" w:cs="Arial"/>
                <w:b/>
              </w:rPr>
            </w:pPr>
            <w:r>
              <w:t>Jest możliwe</w:t>
            </w:r>
          </w:p>
        </w:tc>
        <w:tc>
          <w:tcPr>
            <w:tcW w:w="1701" w:type="dxa"/>
            <w:gridSpan w:val="3"/>
          </w:tcPr>
          <w:p w14:paraId="70BEB3D3" w14:textId="1D4A76C7" w:rsidR="005F2861" w:rsidRDefault="006A1EBB" w:rsidP="005F2861">
            <w:pPr>
              <w:pStyle w:val="Akapitzlist"/>
              <w:spacing w:after="0" w:line="240" w:lineRule="auto"/>
              <w:ind w:left="-73" w:right="-55"/>
              <w:jc w:val="center"/>
              <w:rPr>
                <w:rFonts w:ascii="Lato" w:hAnsi="Lato" w:cs="Arial"/>
                <w:b/>
              </w:rPr>
            </w:pPr>
            <w:r>
              <w:t>Znacząca</w:t>
            </w:r>
          </w:p>
        </w:tc>
        <w:tc>
          <w:tcPr>
            <w:tcW w:w="2126" w:type="dxa"/>
          </w:tcPr>
          <w:p w14:paraId="5F058ACE" w14:textId="4CBB6FC2" w:rsidR="005F2861" w:rsidRDefault="005F2861" w:rsidP="005F2861">
            <w:pPr>
              <w:pStyle w:val="Akapitzlist"/>
              <w:spacing w:after="0" w:line="240" w:lineRule="auto"/>
              <w:ind w:left="-81"/>
              <w:jc w:val="center"/>
              <w:rPr>
                <w:rFonts w:ascii="Lato" w:hAnsi="Lato" w:cs="Arial"/>
                <w:b/>
              </w:rPr>
            </w:pPr>
            <w:r w:rsidRPr="00896DEB">
              <w:t>Średni</w:t>
            </w:r>
          </w:p>
        </w:tc>
      </w:tr>
      <w:tr w:rsidR="005F2861" w14:paraId="400B5918" w14:textId="77777777" w:rsidTr="001F600D">
        <w:trPr>
          <w:trHeight w:val="852"/>
        </w:trPr>
        <w:tc>
          <w:tcPr>
            <w:tcW w:w="3201" w:type="dxa"/>
            <w:gridSpan w:val="4"/>
          </w:tcPr>
          <w:p w14:paraId="20D5E20A" w14:textId="54B45054" w:rsidR="005F2861" w:rsidRDefault="005F2861" w:rsidP="005F2861">
            <w:pPr>
              <w:pStyle w:val="Akapitzlist"/>
              <w:spacing w:after="0" w:line="240" w:lineRule="auto"/>
              <w:ind w:left="14" w:hanging="14"/>
              <w:jc w:val="center"/>
              <w:rPr>
                <w:rFonts w:ascii="Lato" w:hAnsi="Lato" w:cs="Arial"/>
                <w:b/>
              </w:rPr>
            </w:pPr>
            <w:r w:rsidRPr="00896DEB">
              <w:t>Ryzyko wynikające z centralizacji dużych zbiorów danych zdrowotnych i danych stanu cywilnego</w:t>
            </w:r>
          </w:p>
        </w:tc>
        <w:tc>
          <w:tcPr>
            <w:tcW w:w="3260" w:type="dxa"/>
            <w:gridSpan w:val="3"/>
          </w:tcPr>
          <w:p w14:paraId="484D4B9C" w14:textId="4DBB398C" w:rsidR="005F2861" w:rsidRDefault="005F2861" w:rsidP="005F2861">
            <w:pPr>
              <w:pStyle w:val="Akapitzlist"/>
              <w:spacing w:after="0" w:line="240" w:lineRule="auto"/>
              <w:ind w:left="-71"/>
              <w:jc w:val="center"/>
              <w:rPr>
                <w:rFonts w:ascii="Lato" w:hAnsi="Lato" w:cs="Arial"/>
                <w:b/>
              </w:rPr>
            </w:pPr>
            <w:r>
              <w:t>Prawdopodobne</w:t>
            </w:r>
          </w:p>
        </w:tc>
        <w:tc>
          <w:tcPr>
            <w:tcW w:w="1701" w:type="dxa"/>
            <w:gridSpan w:val="3"/>
          </w:tcPr>
          <w:p w14:paraId="585A7F6E" w14:textId="229B820F" w:rsidR="005F2861" w:rsidRDefault="005F2861" w:rsidP="005F2861">
            <w:pPr>
              <w:pStyle w:val="Akapitzlist"/>
              <w:spacing w:after="0" w:line="240" w:lineRule="auto"/>
              <w:ind w:left="-73" w:right="-55"/>
              <w:jc w:val="center"/>
              <w:rPr>
                <w:rFonts w:ascii="Lato" w:hAnsi="Lato" w:cs="Arial"/>
                <w:b/>
              </w:rPr>
            </w:pPr>
            <w:r w:rsidRPr="00896DEB">
              <w:t>Poważna</w:t>
            </w:r>
          </w:p>
        </w:tc>
        <w:tc>
          <w:tcPr>
            <w:tcW w:w="2126" w:type="dxa"/>
          </w:tcPr>
          <w:p w14:paraId="22D77E0C" w14:textId="42D936E4" w:rsidR="005F2861" w:rsidRDefault="005F2861" w:rsidP="005F2861">
            <w:pPr>
              <w:pStyle w:val="Akapitzlist"/>
              <w:spacing w:after="0" w:line="240" w:lineRule="auto"/>
              <w:ind w:left="-81"/>
              <w:jc w:val="center"/>
              <w:rPr>
                <w:rFonts w:ascii="Lato" w:hAnsi="Lato" w:cs="Arial"/>
                <w:b/>
              </w:rPr>
            </w:pPr>
            <w:r w:rsidRPr="00896DEB">
              <w:t>Wysoki</w:t>
            </w:r>
          </w:p>
        </w:tc>
      </w:tr>
      <w:tr w:rsidR="006A1EBB" w14:paraId="71286440" w14:textId="77777777" w:rsidTr="001F600D">
        <w:trPr>
          <w:trHeight w:val="852"/>
        </w:trPr>
        <w:tc>
          <w:tcPr>
            <w:tcW w:w="3201" w:type="dxa"/>
            <w:gridSpan w:val="4"/>
          </w:tcPr>
          <w:p w14:paraId="29E8A32A" w14:textId="49B3005B" w:rsidR="006A1EBB" w:rsidRDefault="006A1EBB" w:rsidP="006A1EBB">
            <w:pPr>
              <w:pStyle w:val="Akapitzlist"/>
              <w:spacing w:after="0" w:line="240" w:lineRule="auto"/>
              <w:ind w:left="14" w:hanging="14"/>
              <w:jc w:val="center"/>
              <w:rPr>
                <w:rFonts w:ascii="Lato" w:hAnsi="Lato" w:cs="Arial"/>
                <w:b/>
              </w:rPr>
            </w:pPr>
            <w:r w:rsidRPr="00896DEB">
              <w:t>Ryzyko wtórnej identyfikacji osób na podstawie danych analitycznych lub statystycznych</w:t>
            </w:r>
          </w:p>
        </w:tc>
        <w:tc>
          <w:tcPr>
            <w:tcW w:w="3260" w:type="dxa"/>
            <w:gridSpan w:val="3"/>
          </w:tcPr>
          <w:p w14:paraId="5CC84012" w14:textId="221BA092" w:rsidR="006A1EBB" w:rsidRDefault="006A1EBB" w:rsidP="006A1EBB">
            <w:pPr>
              <w:pStyle w:val="Akapitzlist"/>
              <w:spacing w:after="0" w:line="240" w:lineRule="auto"/>
              <w:ind w:left="-71"/>
              <w:jc w:val="center"/>
              <w:rPr>
                <w:rFonts w:ascii="Lato" w:hAnsi="Lato" w:cs="Arial"/>
                <w:b/>
              </w:rPr>
            </w:pPr>
            <w:r>
              <w:t>Jest możliwe</w:t>
            </w:r>
          </w:p>
        </w:tc>
        <w:tc>
          <w:tcPr>
            <w:tcW w:w="1701" w:type="dxa"/>
            <w:gridSpan w:val="3"/>
          </w:tcPr>
          <w:p w14:paraId="094EED20" w14:textId="18EBCF6B" w:rsidR="006A1EBB" w:rsidRDefault="006A1EBB" w:rsidP="006A1EBB">
            <w:pPr>
              <w:pStyle w:val="Akapitzlist"/>
              <w:spacing w:after="0" w:line="240" w:lineRule="auto"/>
              <w:ind w:left="-73" w:right="-55"/>
              <w:jc w:val="center"/>
              <w:rPr>
                <w:rFonts w:ascii="Lato" w:hAnsi="Lato" w:cs="Arial"/>
                <w:b/>
              </w:rPr>
            </w:pPr>
            <w:r w:rsidRPr="00896DEB">
              <w:t>Znacząca</w:t>
            </w:r>
          </w:p>
        </w:tc>
        <w:tc>
          <w:tcPr>
            <w:tcW w:w="2126" w:type="dxa"/>
          </w:tcPr>
          <w:p w14:paraId="33EB9E65" w14:textId="2980EF33" w:rsidR="006A1EBB" w:rsidRDefault="006A1EBB" w:rsidP="006A1EBB">
            <w:pPr>
              <w:pStyle w:val="Akapitzlist"/>
              <w:spacing w:after="0" w:line="240" w:lineRule="auto"/>
              <w:ind w:left="-81"/>
              <w:jc w:val="center"/>
              <w:rPr>
                <w:rFonts w:ascii="Lato" w:hAnsi="Lato" w:cs="Arial"/>
                <w:b/>
              </w:rPr>
            </w:pPr>
            <w:r w:rsidRPr="00896DEB">
              <w:t>Średni</w:t>
            </w:r>
          </w:p>
        </w:tc>
      </w:tr>
      <w:tr w:rsidR="006A1EBB" w14:paraId="4D076009" w14:textId="77777777" w:rsidTr="001F600D">
        <w:trPr>
          <w:trHeight w:val="852"/>
        </w:trPr>
        <w:tc>
          <w:tcPr>
            <w:tcW w:w="3201" w:type="dxa"/>
            <w:gridSpan w:val="4"/>
          </w:tcPr>
          <w:p w14:paraId="359AEA1B" w14:textId="5CB1BCDF" w:rsidR="006A1EBB" w:rsidRDefault="006A1EBB" w:rsidP="006A1EBB">
            <w:pPr>
              <w:pStyle w:val="Akapitzlist"/>
              <w:spacing w:after="0" w:line="240" w:lineRule="auto"/>
              <w:ind w:left="14" w:hanging="14"/>
              <w:jc w:val="center"/>
              <w:rPr>
                <w:rFonts w:ascii="Lato" w:hAnsi="Lato" w:cs="Arial"/>
                <w:b/>
              </w:rPr>
            </w:pPr>
            <w:r w:rsidRPr="00896DEB">
              <w:t>Naruszenie praw osób, których dane dotyczą, wynikające z ograniczonej świadomości przepływów danych między systemami publicznymi</w:t>
            </w:r>
          </w:p>
        </w:tc>
        <w:tc>
          <w:tcPr>
            <w:tcW w:w="3260" w:type="dxa"/>
            <w:gridSpan w:val="3"/>
          </w:tcPr>
          <w:p w14:paraId="1313D538" w14:textId="52653B43" w:rsidR="006A1EBB" w:rsidRDefault="006A1EBB" w:rsidP="006A1EBB">
            <w:pPr>
              <w:pStyle w:val="Akapitzlist"/>
              <w:spacing w:after="0" w:line="240" w:lineRule="auto"/>
              <w:ind w:left="-71"/>
              <w:jc w:val="center"/>
              <w:rPr>
                <w:rFonts w:ascii="Lato" w:hAnsi="Lato" w:cs="Arial"/>
                <w:b/>
              </w:rPr>
            </w:pPr>
            <w:r>
              <w:t>Jest możliwe</w:t>
            </w:r>
          </w:p>
        </w:tc>
        <w:tc>
          <w:tcPr>
            <w:tcW w:w="1701" w:type="dxa"/>
            <w:gridSpan w:val="3"/>
          </w:tcPr>
          <w:p w14:paraId="7AE77CCA" w14:textId="109F5AFA" w:rsidR="006A1EBB" w:rsidRDefault="006A1EBB" w:rsidP="006A1EBB">
            <w:pPr>
              <w:pStyle w:val="Akapitzlist"/>
              <w:spacing w:after="0" w:line="240" w:lineRule="auto"/>
              <w:ind w:left="-73" w:right="-55"/>
              <w:jc w:val="center"/>
              <w:rPr>
                <w:rFonts w:ascii="Lato" w:hAnsi="Lato" w:cs="Arial"/>
                <w:b/>
              </w:rPr>
            </w:pPr>
            <w:r w:rsidRPr="00896DEB">
              <w:t>Znacząca</w:t>
            </w:r>
          </w:p>
        </w:tc>
        <w:tc>
          <w:tcPr>
            <w:tcW w:w="2126" w:type="dxa"/>
          </w:tcPr>
          <w:p w14:paraId="1DAB3B1C" w14:textId="4C71CFEF" w:rsidR="006A1EBB" w:rsidRDefault="006A1EBB" w:rsidP="006A1EBB">
            <w:pPr>
              <w:pStyle w:val="Akapitzlist"/>
              <w:spacing w:after="0" w:line="240" w:lineRule="auto"/>
              <w:ind w:left="-81"/>
              <w:jc w:val="center"/>
              <w:rPr>
                <w:rFonts w:ascii="Lato" w:hAnsi="Lato" w:cs="Arial"/>
                <w:b/>
              </w:rPr>
            </w:pPr>
            <w:r w:rsidRPr="00896DEB">
              <w:t>Średni</w:t>
            </w:r>
          </w:p>
        </w:tc>
      </w:tr>
      <w:tr w:rsidR="006A1EBB" w14:paraId="3ADAF477" w14:textId="77777777" w:rsidTr="001F600D">
        <w:trPr>
          <w:trHeight w:val="852"/>
        </w:trPr>
        <w:tc>
          <w:tcPr>
            <w:tcW w:w="3201" w:type="dxa"/>
            <w:gridSpan w:val="4"/>
          </w:tcPr>
          <w:p w14:paraId="2EFC2252" w14:textId="6951EC07" w:rsidR="006A1EBB" w:rsidRDefault="006A1EBB" w:rsidP="006A1EBB">
            <w:pPr>
              <w:pStyle w:val="Akapitzlist"/>
              <w:spacing w:after="0" w:line="240" w:lineRule="auto"/>
              <w:ind w:left="14" w:hanging="14"/>
              <w:jc w:val="center"/>
              <w:rPr>
                <w:rFonts w:ascii="Lato" w:hAnsi="Lato" w:cs="Arial"/>
                <w:b/>
              </w:rPr>
            </w:pPr>
            <w:r w:rsidRPr="00896DEB">
              <w:t>Ryzyko wynikające ze zmian legislacyjnych i konieczności przebudowy systemu w toku realizacji projektu</w:t>
            </w:r>
          </w:p>
        </w:tc>
        <w:tc>
          <w:tcPr>
            <w:tcW w:w="3260" w:type="dxa"/>
            <w:gridSpan w:val="3"/>
          </w:tcPr>
          <w:p w14:paraId="19BD7098" w14:textId="4542D69F" w:rsidR="006A1EBB" w:rsidRDefault="006A1EBB" w:rsidP="006A1EBB">
            <w:pPr>
              <w:pStyle w:val="Akapitzlist"/>
              <w:spacing w:after="0" w:line="240" w:lineRule="auto"/>
              <w:ind w:left="-71"/>
              <w:jc w:val="center"/>
              <w:rPr>
                <w:rFonts w:ascii="Lato" w:hAnsi="Lato" w:cs="Arial"/>
                <w:b/>
              </w:rPr>
            </w:pPr>
            <w:r>
              <w:t>Jest możliwe</w:t>
            </w:r>
          </w:p>
        </w:tc>
        <w:tc>
          <w:tcPr>
            <w:tcW w:w="1701" w:type="dxa"/>
            <w:gridSpan w:val="3"/>
          </w:tcPr>
          <w:p w14:paraId="139531AA" w14:textId="30306096" w:rsidR="006A1EBB" w:rsidRDefault="006A1EBB" w:rsidP="006A1EBB">
            <w:pPr>
              <w:pStyle w:val="Akapitzlist"/>
              <w:spacing w:after="0" w:line="240" w:lineRule="auto"/>
              <w:ind w:left="-73" w:right="-55"/>
              <w:jc w:val="center"/>
              <w:rPr>
                <w:rFonts w:ascii="Lato" w:hAnsi="Lato" w:cs="Arial"/>
                <w:b/>
              </w:rPr>
            </w:pPr>
            <w:r w:rsidRPr="00896DEB">
              <w:t>Znacząca</w:t>
            </w:r>
          </w:p>
        </w:tc>
        <w:tc>
          <w:tcPr>
            <w:tcW w:w="2126" w:type="dxa"/>
          </w:tcPr>
          <w:p w14:paraId="5D9F144F" w14:textId="4AF637A1" w:rsidR="006A1EBB" w:rsidRDefault="006A1EBB" w:rsidP="006A1EBB">
            <w:pPr>
              <w:pStyle w:val="Akapitzlist"/>
              <w:spacing w:after="0" w:line="240" w:lineRule="auto"/>
              <w:ind w:left="-81"/>
              <w:jc w:val="center"/>
              <w:rPr>
                <w:rFonts w:ascii="Lato" w:hAnsi="Lato" w:cs="Arial"/>
                <w:b/>
              </w:rPr>
            </w:pPr>
            <w:r w:rsidRPr="00896DEB">
              <w:t>Średni</w:t>
            </w:r>
          </w:p>
        </w:tc>
      </w:tr>
      <w:tr w:rsidR="005F2861" w14:paraId="734CA068" w14:textId="77777777" w:rsidTr="001F600D">
        <w:trPr>
          <w:trHeight w:val="766"/>
        </w:trPr>
        <w:tc>
          <w:tcPr>
            <w:tcW w:w="10288" w:type="dxa"/>
            <w:gridSpan w:val="11"/>
            <w:vAlign w:val="center"/>
          </w:tcPr>
          <w:p w14:paraId="182F8D4E" w14:textId="77777777" w:rsidR="005F2861" w:rsidRDefault="005F2861" w:rsidP="005F2861">
            <w:pPr>
              <w:pStyle w:val="Akapitzlist"/>
              <w:numPr>
                <w:ilvl w:val="0"/>
                <w:numId w:val="6"/>
              </w:numPr>
              <w:spacing w:line="240" w:lineRule="auto"/>
              <w:ind w:left="863" w:hanging="567"/>
              <w:rPr>
                <w:rFonts w:ascii="Lato" w:hAnsi="Lato" w:cs="Arial"/>
                <w:b/>
                <w:bCs/>
              </w:rPr>
            </w:pPr>
            <w:r>
              <w:rPr>
                <w:rFonts w:ascii="Lato" w:hAnsi="Lato" w:cs="Arial"/>
                <w:b/>
                <w:bCs/>
              </w:rPr>
              <w:t>OKREŚLENIE ŚRODKÓW MAJĄCYCH NA CELU ZMNIEJSZENIE RYZYKA</w:t>
            </w:r>
            <w:r>
              <w:rPr>
                <w:rStyle w:val="Odwoanieprzypisudolnego"/>
                <w:rFonts w:ascii="Lato" w:hAnsi="Lato" w:cs="Arial"/>
                <w:b/>
                <w:bCs/>
              </w:rPr>
              <w:footnoteReference w:id="20"/>
            </w:r>
          </w:p>
        </w:tc>
      </w:tr>
      <w:tr w:rsidR="005F2861" w14:paraId="29251717" w14:textId="77777777" w:rsidTr="001F600D">
        <w:trPr>
          <w:trHeight w:val="1122"/>
        </w:trPr>
        <w:tc>
          <w:tcPr>
            <w:tcW w:w="10288" w:type="dxa"/>
            <w:gridSpan w:val="11"/>
            <w:vAlign w:val="center"/>
          </w:tcPr>
          <w:p w14:paraId="5DB2A306" w14:textId="77777777" w:rsidR="005F2861" w:rsidRDefault="005F2861" w:rsidP="005F2861">
            <w:pPr>
              <w:pStyle w:val="Akapitzlist"/>
              <w:spacing w:after="0" w:line="240" w:lineRule="auto"/>
              <w:ind w:left="8" w:hanging="8"/>
              <w:jc w:val="both"/>
              <w:rPr>
                <w:rFonts w:ascii="Lato" w:hAnsi="Lato" w:cs="Arial"/>
                <w:bCs/>
              </w:rPr>
            </w:pPr>
            <w:r>
              <w:rPr>
                <w:rFonts w:ascii="Lato" w:hAnsi="Lato" w:cs="Arial"/>
                <w:bCs/>
              </w:rPr>
              <w:t xml:space="preserve">Identyfikacja środków, które można podjąć, aby zmniejszyć lub wyeliminować ryzyko zidentyfikowane jako średnie lub wysokie ryzyko w cz. IV. Środki planowane w celu zaradzenia ryzyku (zabezpieczenia, środki i mechanizmy bezpieczeństwa mających zapewnić ochronę danych </w:t>
            </w:r>
            <w:commentRangeStart w:id="2"/>
            <w:r>
              <w:rPr>
                <w:rFonts w:ascii="Lato" w:hAnsi="Lato" w:cs="Arial"/>
                <w:bCs/>
              </w:rPr>
              <w:t>osobowych</w:t>
            </w:r>
            <w:commentRangeEnd w:id="2"/>
            <w:r>
              <w:rPr>
                <w:rStyle w:val="Odwoaniedokomentarza"/>
                <w:rFonts w:ascii="Lato" w:hAnsi="Lato" w:cs="Arial"/>
                <w:bCs/>
                <w:sz w:val="22"/>
                <w:szCs w:val="22"/>
              </w:rPr>
              <w:commentReference w:id="2"/>
            </w:r>
            <w:r>
              <w:rPr>
                <w:rFonts w:ascii="Lato" w:hAnsi="Lato" w:cs="Arial"/>
                <w:bCs/>
              </w:rPr>
              <w:t>)</w:t>
            </w:r>
            <w:r>
              <w:rPr>
                <w:rStyle w:val="Odwoanieprzypisudolnego"/>
                <w:rFonts w:ascii="Lato" w:hAnsi="Lato" w:cs="Arial"/>
                <w:bCs/>
              </w:rPr>
              <w:t xml:space="preserve"> </w:t>
            </w:r>
          </w:p>
        </w:tc>
      </w:tr>
      <w:tr w:rsidR="005F2861" w14:paraId="1B1A0964" w14:textId="77777777" w:rsidTr="001F600D">
        <w:trPr>
          <w:trHeight w:val="1266"/>
        </w:trPr>
        <w:tc>
          <w:tcPr>
            <w:tcW w:w="1943" w:type="dxa"/>
            <w:gridSpan w:val="2"/>
            <w:vAlign w:val="center"/>
          </w:tcPr>
          <w:p w14:paraId="0EF39524" w14:textId="77777777" w:rsidR="005F2861" w:rsidRDefault="005F2861" w:rsidP="005F2861">
            <w:pPr>
              <w:pStyle w:val="Akapitzlist"/>
              <w:spacing w:after="0" w:line="240" w:lineRule="auto"/>
              <w:ind w:left="6" w:hanging="6"/>
              <w:jc w:val="center"/>
              <w:rPr>
                <w:rFonts w:ascii="Lato" w:hAnsi="Lato" w:cs="Arial"/>
                <w:b/>
              </w:rPr>
            </w:pPr>
            <w:r>
              <w:rPr>
                <w:rFonts w:ascii="Lato" w:hAnsi="Lato" w:cs="Arial"/>
                <w:b/>
              </w:rPr>
              <w:t>Ryzyko (-a)</w:t>
            </w:r>
          </w:p>
        </w:tc>
        <w:tc>
          <w:tcPr>
            <w:tcW w:w="1943" w:type="dxa"/>
            <w:gridSpan w:val="3"/>
            <w:vAlign w:val="center"/>
          </w:tcPr>
          <w:p w14:paraId="31AD3A01" w14:textId="77777777" w:rsidR="005F2861" w:rsidRDefault="005F2861" w:rsidP="005F2861">
            <w:pPr>
              <w:pStyle w:val="Akapitzlist"/>
              <w:spacing w:after="0" w:line="240" w:lineRule="auto"/>
              <w:ind w:left="6" w:hanging="6"/>
              <w:jc w:val="center"/>
              <w:rPr>
                <w:rFonts w:ascii="Lato" w:hAnsi="Lato" w:cs="Arial"/>
                <w:b/>
              </w:rPr>
            </w:pPr>
            <w:r>
              <w:rPr>
                <w:rFonts w:ascii="Lato" w:hAnsi="Lato" w:cs="Arial"/>
                <w:b/>
              </w:rPr>
              <w:t xml:space="preserve">Środki planowane w celu zaradzenia ryzyku </w:t>
            </w:r>
          </w:p>
          <w:p w14:paraId="5D970D7B" w14:textId="77777777" w:rsidR="005F2861" w:rsidRDefault="005F2861" w:rsidP="005F2861">
            <w:pPr>
              <w:pStyle w:val="Akapitzlist"/>
              <w:spacing w:after="0" w:line="240" w:lineRule="auto"/>
              <w:ind w:left="6" w:hanging="6"/>
              <w:jc w:val="center"/>
              <w:rPr>
                <w:rFonts w:ascii="Lato" w:hAnsi="Lato" w:cs="Arial"/>
                <w:b/>
                <w:i/>
                <w:iCs/>
              </w:rPr>
            </w:pPr>
            <w:r>
              <w:rPr>
                <w:rFonts w:ascii="Lato" w:hAnsi="Lato" w:cs="Arial"/>
                <w:bCs/>
                <w:i/>
                <w:iCs/>
              </w:rPr>
              <w:t>(należy opisać i wymienić)</w:t>
            </w:r>
          </w:p>
        </w:tc>
        <w:tc>
          <w:tcPr>
            <w:tcW w:w="1943" w:type="dxa"/>
            <w:vAlign w:val="center"/>
          </w:tcPr>
          <w:p w14:paraId="06ED0EB7" w14:textId="77777777" w:rsidR="005F2861" w:rsidRDefault="005F2861" w:rsidP="005F2861">
            <w:pPr>
              <w:pStyle w:val="Akapitzlist"/>
              <w:spacing w:after="0" w:line="240" w:lineRule="auto"/>
              <w:ind w:left="6" w:hanging="6"/>
              <w:jc w:val="center"/>
              <w:rPr>
                <w:rFonts w:ascii="Lato" w:hAnsi="Lato" w:cs="Arial"/>
                <w:b/>
              </w:rPr>
            </w:pPr>
            <w:r>
              <w:rPr>
                <w:rFonts w:ascii="Lato" w:hAnsi="Lato" w:cs="Arial"/>
                <w:b/>
              </w:rPr>
              <w:t>Wpływ na ryzyko</w:t>
            </w:r>
          </w:p>
          <w:p w14:paraId="4F5A2C97" w14:textId="77777777" w:rsidR="005F2861" w:rsidRDefault="005F2861" w:rsidP="005F2861">
            <w:pPr>
              <w:pStyle w:val="Akapitzlist"/>
              <w:spacing w:after="0" w:line="240" w:lineRule="auto"/>
              <w:ind w:left="6" w:hanging="6"/>
              <w:jc w:val="center"/>
              <w:rPr>
                <w:rFonts w:ascii="Lato" w:hAnsi="Lato" w:cs="Arial"/>
                <w:bCs/>
                <w:i/>
                <w:iCs/>
              </w:rPr>
            </w:pPr>
            <w:r>
              <w:rPr>
                <w:rFonts w:ascii="Lato" w:hAnsi="Lato" w:cs="Arial"/>
                <w:bCs/>
                <w:i/>
                <w:iCs/>
              </w:rPr>
              <w:t>(wyeliminowanie, redukcja)</w:t>
            </w:r>
          </w:p>
        </w:tc>
        <w:tc>
          <w:tcPr>
            <w:tcW w:w="1943" w:type="dxa"/>
            <w:gridSpan w:val="2"/>
            <w:vAlign w:val="center"/>
          </w:tcPr>
          <w:p w14:paraId="516D79D7" w14:textId="77777777" w:rsidR="005F2861" w:rsidRDefault="005F2861" w:rsidP="005F2861">
            <w:pPr>
              <w:pStyle w:val="Akapitzlist"/>
              <w:spacing w:after="0" w:line="240" w:lineRule="auto"/>
              <w:ind w:left="6" w:hanging="6"/>
              <w:jc w:val="center"/>
              <w:rPr>
                <w:rFonts w:ascii="Lato" w:hAnsi="Lato" w:cs="Arial"/>
                <w:b/>
              </w:rPr>
            </w:pPr>
            <w:r>
              <w:rPr>
                <w:rFonts w:ascii="Lato" w:hAnsi="Lato" w:cs="Arial"/>
                <w:b/>
              </w:rPr>
              <w:t xml:space="preserve">*Poziom ryzyka </w:t>
            </w:r>
            <w:r>
              <w:rPr>
                <w:rFonts w:ascii="Lato" w:hAnsi="Lato" w:cs="Arial"/>
                <w:b/>
              </w:rPr>
              <w:br/>
              <w:t>po wprowadzeniu środków</w:t>
            </w:r>
          </w:p>
          <w:p w14:paraId="6FE816E7" w14:textId="77777777" w:rsidR="005F2861" w:rsidRDefault="005F2861" w:rsidP="005F2861">
            <w:pPr>
              <w:pStyle w:val="Akapitzlist"/>
              <w:spacing w:after="0" w:line="240" w:lineRule="auto"/>
              <w:ind w:left="6" w:hanging="6"/>
              <w:jc w:val="center"/>
              <w:rPr>
                <w:rFonts w:ascii="Lato" w:hAnsi="Lato" w:cs="Arial"/>
                <w:bCs/>
                <w:i/>
                <w:iCs/>
              </w:rPr>
            </w:pPr>
            <w:r>
              <w:rPr>
                <w:rFonts w:ascii="Lato" w:hAnsi="Lato" w:cs="Arial"/>
                <w:bCs/>
                <w:i/>
                <w:iCs/>
              </w:rPr>
              <w:t>(niski, średni, wysoki)</w:t>
            </w:r>
          </w:p>
        </w:tc>
        <w:tc>
          <w:tcPr>
            <w:tcW w:w="2516" w:type="dxa"/>
            <w:gridSpan w:val="3"/>
            <w:vAlign w:val="center"/>
          </w:tcPr>
          <w:p w14:paraId="35C3880A" w14:textId="77777777" w:rsidR="005F2861" w:rsidRDefault="005F2861" w:rsidP="005F2861">
            <w:pPr>
              <w:pStyle w:val="Akapitzlist"/>
              <w:spacing w:after="0" w:line="240" w:lineRule="auto"/>
              <w:ind w:left="6" w:hanging="6"/>
              <w:jc w:val="center"/>
              <w:rPr>
                <w:rFonts w:ascii="Lato" w:hAnsi="Lato" w:cs="Arial"/>
                <w:b/>
              </w:rPr>
            </w:pPr>
            <w:r>
              <w:rPr>
                <w:rFonts w:ascii="Lato" w:hAnsi="Lato" w:cs="Arial"/>
                <w:b/>
              </w:rPr>
              <w:t>Środek zatwierdzony</w:t>
            </w:r>
          </w:p>
          <w:p w14:paraId="2946C5AB" w14:textId="77777777" w:rsidR="005F2861" w:rsidRDefault="005F2861" w:rsidP="005F2861">
            <w:pPr>
              <w:pStyle w:val="Akapitzlist"/>
              <w:spacing w:after="0" w:line="240" w:lineRule="auto"/>
              <w:ind w:left="6" w:hanging="6"/>
              <w:jc w:val="center"/>
              <w:rPr>
                <w:rFonts w:ascii="Lato" w:hAnsi="Lato" w:cs="Arial"/>
                <w:bCs/>
                <w:i/>
                <w:iCs/>
              </w:rPr>
            </w:pPr>
            <w:r>
              <w:rPr>
                <w:rFonts w:ascii="Lato" w:hAnsi="Lato" w:cs="Arial"/>
                <w:bCs/>
                <w:i/>
                <w:iCs/>
              </w:rPr>
              <w:t>(tak/nie)</w:t>
            </w:r>
          </w:p>
        </w:tc>
      </w:tr>
      <w:tr w:rsidR="005F2861" w14:paraId="1B604E08" w14:textId="77777777" w:rsidTr="001F600D">
        <w:trPr>
          <w:trHeight w:val="841"/>
        </w:trPr>
        <w:tc>
          <w:tcPr>
            <w:tcW w:w="1943" w:type="dxa"/>
            <w:gridSpan w:val="2"/>
          </w:tcPr>
          <w:p w14:paraId="50E6F3C1" w14:textId="31552592" w:rsidR="005F2861" w:rsidRDefault="005F2861" w:rsidP="005F2861">
            <w:pPr>
              <w:pStyle w:val="Akapitzlist"/>
              <w:spacing w:after="0" w:line="240" w:lineRule="auto"/>
              <w:ind w:left="6" w:hanging="6"/>
              <w:jc w:val="center"/>
              <w:rPr>
                <w:rFonts w:ascii="Lato" w:hAnsi="Lato" w:cs="Arial"/>
                <w:b/>
              </w:rPr>
            </w:pPr>
            <w:r w:rsidRPr="00502C2D">
              <w:t xml:space="preserve">Nieuprawniony dostęp do danych zawartych w elektronicznych </w:t>
            </w:r>
            <w:r w:rsidRPr="00502C2D">
              <w:lastRenderedPageBreak/>
              <w:t>kartach urodzenia lub kartach zgonu</w:t>
            </w:r>
          </w:p>
        </w:tc>
        <w:tc>
          <w:tcPr>
            <w:tcW w:w="1943" w:type="dxa"/>
            <w:gridSpan w:val="3"/>
          </w:tcPr>
          <w:p w14:paraId="47221651" w14:textId="13C85217" w:rsidR="005F2861" w:rsidRDefault="005F2861" w:rsidP="005F2861">
            <w:pPr>
              <w:pStyle w:val="Akapitzlist"/>
              <w:spacing w:after="0" w:line="240" w:lineRule="auto"/>
              <w:ind w:left="6" w:hanging="6"/>
              <w:jc w:val="center"/>
              <w:rPr>
                <w:rFonts w:ascii="Lato" w:hAnsi="Lato" w:cs="Arial"/>
                <w:b/>
              </w:rPr>
            </w:pPr>
            <w:r w:rsidRPr="00502C2D">
              <w:lastRenderedPageBreak/>
              <w:t>Kontrola dostępu oparta o role i uprawnienia, silne uwierzytelnianie użytkowników</w:t>
            </w:r>
            <w:r w:rsidR="00255A41">
              <w:t xml:space="preserve"> z </w:t>
            </w:r>
            <w:r w:rsidR="00255A41">
              <w:lastRenderedPageBreak/>
              <w:t>wykorzystaniem MFA</w:t>
            </w:r>
            <w:r w:rsidRPr="00502C2D">
              <w:t>, logowanie operacji, szyfrowanie transmisji danych</w:t>
            </w:r>
            <w:r w:rsidR="00AD5592">
              <w:t xml:space="preserve"> oraz danych w spoczynku</w:t>
            </w:r>
            <w:r w:rsidRPr="00502C2D">
              <w:t xml:space="preserve">, segmentacja dostępu do danych, </w:t>
            </w:r>
            <w:proofErr w:type="spellStart"/>
            <w:r w:rsidRPr="00502C2D">
              <w:t>regularne</w:t>
            </w:r>
            <w:r w:rsidR="006C39B0">
              <w:t>,okresowe</w:t>
            </w:r>
            <w:proofErr w:type="spellEnd"/>
            <w:r w:rsidRPr="00502C2D">
              <w:t xml:space="preserve"> audyty dostępu</w:t>
            </w:r>
            <w:r w:rsidR="00692AED">
              <w:t xml:space="preserve">, </w:t>
            </w:r>
            <w:r w:rsidR="004B613D" w:rsidRPr="004B613D">
              <w:t>procedury nadawania i odbierania uprawnień</w:t>
            </w:r>
            <w:r w:rsidR="004B613D">
              <w:t>,</w:t>
            </w:r>
            <w:r w:rsidR="004B613D" w:rsidRPr="004B613D">
              <w:t xml:space="preserve"> </w:t>
            </w:r>
            <w:r w:rsidR="00692AED">
              <w:t>zasada minimalnych uprawnień, szkolenia personelu</w:t>
            </w:r>
            <w:r w:rsidR="00800668">
              <w:t xml:space="preserve">, dostęp </w:t>
            </w:r>
            <w:r w:rsidR="006F49AA">
              <w:t>uprzywilejowany zabezpieczony systemem PAM</w:t>
            </w:r>
            <w:r w:rsidR="003A0EA8">
              <w:t>, logowanie zdarzeń oraz objęcie ochroną SOC/SIEM 24/7/</w:t>
            </w:r>
            <w:r w:rsidR="00543238">
              <w:t>365</w:t>
            </w:r>
            <w:r w:rsidR="0017664D">
              <w:t>,</w:t>
            </w:r>
            <w:r w:rsidR="000E0A04">
              <w:t xml:space="preserve"> </w:t>
            </w:r>
            <w:r w:rsidR="000E0A04" w:rsidRPr="000E0A04">
              <w:t>ochrona z wykorzystaniem Data Access Management (DAM)</w:t>
            </w:r>
          </w:p>
        </w:tc>
        <w:tc>
          <w:tcPr>
            <w:tcW w:w="1943" w:type="dxa"/>
          </w:tcPr>
          <w:p w14:paraId="01BF0E27" w14:textId="4EA4EA2A" w:rsidR="005F2861" w:rsidRDefault="005F2861" w:rsidP="005F2861">
            <w:pPr>
              <w:pStyle w:val="Akapitzlist"/>
              <w:spacing w:after="0" w:line="240" w:lineRule="auto"/>
              <w:ind w:left="6" w:hanging="6"/>
              <w:jc w:val="center"/>
              <w:rPr>
                <w:rFonts w:ascii="Lato" w:hAnsi="Lato" w:cs="Arial"/>
                <w:b/>
              </w:rPr>
            </w:pPr>
            <w:r w:rsidRPr="00502C2D">
              <w:lastRenderedPageBreak/>
              <w:t>Redukcja</w:t>
            </w:r>
          </w:p>
        </w:tc>
        <w:tc>
          <w:tcPr>
            <w:tcW w:w="1943" w:type="dxa"/>
            <w:gridSpan w:val="2"/>
          </w:tcPr>
          <w:p w14:paraId="198E90CA" w14:textId="62C0ECDC" w:rsidR="005F2861" w:rsidRDefault="00A955BD" w:rsidP="005F2861">
            <w:pPr>
              <w:pStyle w:val="Akapitzlist"/>
              <w:spacing w:after="0" w:line="240" w:lineRule="auto"/>
              <w:ind w:left="6" w:hanging="6"/>
              <w:jc w:val="center"/>
              <w:rPr>
                <w:rFonts w:ascii="Lato" w:hAnsi="Lato" w:cs="Arial"/>
                <w:b/>
              </w:rPr>
            </w:pPr>
            <w:r>
              <w:t>Niski</w:t>
            </w:r>
          </w:p>
        </w:tc>
        <w:tc>
          <w:tcPr>
            <w:tcW w:w="2516" w:type="dxa"/>
            <w:gridSpan w:val="3"/>
          </w:tcPr>
          <w:p w14:paraId="0D5545B8" w14:textId="5EE61A12"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5AF0D56A" w14:textId="77777777" w:rsidTr="001F600D">
        <w:trPr>
          <w:trHeight w:val="841"/>
        </w:trPr>
        <w:tc>
          <w:tcPr>
            <w:tcW w:w="1943" w:type="dxa"/>
            <w:gridSpan w:val="2"/>
          </w:tcPr>
          <w:p w14:paraId="3D9959AF" w14:textId="3C831515" w:rsidR="005F2861" w:rsidRDefault="005F2861" w:rsidP="005F2861">
            <w:pPr>
              <w:pStyle w:val="Akapitzlist"/>
              <w:spacing w:after="0" w:line="240" w:lineRule="auto"/>
              <w:ind w:left="6" w:hanging="6"/>
              <w:jc w:val="center"/>
              <w:rPr>
                <w:rFonts w:ascii="Lato" w:hAnsi="Lato" w:cs="Arial"/>
                <w:b/>
              </w:rPr>
            </w:pPr>
            <w:r w:rsidRPr="00502C2D">
              <w:t>Nieuprawnione ujawnienie danych dotyczących zdrowia, przyczyn zgonu lub martwego urodzenia</w:t>
            </w:r>
          </w:p>
        </w:tc>
        <w:tc>
          <w:tcPr>
            <w:tcW w:w="1943" w:type="dxa"/>
            <w:gridSpan w:val="3"/>
          </w:tcPr>
          <w:p w14:paraId="3F125EAC" w14:textId="1E4B97CE" w:rsidR="005F2861" w:rsidRDefault="005F2861" w:rsidP="005F2861">
            <w:pPr>
              <w:pStyle w:val="Akapitzlist"/>
              <w:spacing w:after="0" w:line="240" w:lineRule="auto"/>
              <w:ind w:left="6" w:hanging="6"/>
              <w:jc w:val="center"/>
              <w:rPr>
                <w:rFonts w:ascii="Lato" w:hAnsi="Lato" w:cs="Arial"/>
                <w:b/>
              </w:rPr>
            </w:pPr>
            <w:r w:rsidRPr="00502C2D">
              <w:t xml:space="preserve">Szyfrowanie danych, ograniczenie zakresu dostępu, obowiązek autoryzacji użytkowników, rejestrowanie operacji, procedury nadawania i odbierania uprawnień, </w:t>
            </w:r>
            <w:r w:rsidR="00A03C31" w:rsidRPr="00A03C31">
              <w:t xml:space="preserve">silne uwierzytelnianie użytkowników z wykorzystaniem MFA, szyfrowanie transmisji danych oraz danych w spoczynku, okresowe audyty </w:t>
            </w:r>
            <w:r w:rsidR="00A03C31" w:rsidRPr="00A03C31">
              <w:lastRenderedPageBreak/>
              <w:t>dostępu, zasada minimalnych uprawnień, szkolenia personelu, dostęp uprzywilejowany zabezpieczony systemem PAM, logowanie zdarzeń oraz objęcie ochroną SOC/SIEM</w:t>
            </w:r>
            <w:r w:rsidR="00FA5E6F">
              <w:t>, testy penetracyjne</w:t>
            </w:r>
            <w:r w:rsidR="00A03C31" w:rsidRPr="00A03C31">
              <w:t xml:space="preserve"> 24/7/365</w:t>
            </w:r>
            <w:r w:rsidR="000E0A04">
              <w:t xml:space="preserve">, </w:t>
            </w:r>
            <w:r w:rsidR="000E0A04" w:rsidRPr="000E0A04">
              <w:t>ochrona z wykorzystaniem Data Access Management (DAM)</w:t>
            </w:r>
          </w:p>
        </w:tc>
        <w:tc>
          <w:tcPr>
            <w:tcW w:w="1943" w:type="dxa"/>
          </w:tcPr>
          <w:p w14:paraId="3EC6CCFE" w14:textId="433238E8" w:rsidR="005F2861" w:rsidRDefault="005F2861" w:rsidP="005F2861">
            <w:pPr>
              <w:pStyle w:val="Akapitzlist"/>
              <w:spacing w:after="0" w:line="240" w:lineRule="auto"/>
              <w:ind w:left="6" w:hanging="6"/>
              <w:jc w:val="center"/>
              <w:rPr>
                <w:rFonts w:ascii="Lato" w:hAnsi="Lato" w:cs="Arial"/>
                <w:b/>
              </w:rPr>
            </w:pPr>
            <w:r w:rsidRPr="00502C2D">
              <w:lastRenderedPageBreak/>
              <w:t>Redukcja</w:t>
            </w:r>
          </w:p>
        </w:tc>
        <w:tc>
          <w:tcPr>
            <w:tcW w:w="1943" w:type="dxa"/>
            <w:gridSpan w:val="2"/>
          </w:tcPr>
          <w:p w14:paraId="6BB30450" w14:textId="550B722E" w:rsidR="005F2861" w:rsidRDefault="00A03C31" w:rsidP="005F2861">
            <w:pPr>
              <w:pStyle w:val="Akapitzlist"/>
              <w:spacing w:after="0" w:line="240" w:lineRule="auto"/>
              <w:ind w:left="6" w:hanging="6"/>
              <w:jc w:val="center"/>
              <w:rPr>
                <w:rFonts w:ascii="Lato" w:hAnsi="Lato" w:cs="Arial"/>
                <w:b/>
              </w:rPr>
            </w:pPr>
            <w:r>
              <w:t>Niski</w:t>
            </w:r>
          </w:p>
        </w:tc>
        <w:tc>
          <w:tcPr>
            <w:tcW w:w="2516" w:type="dxa"/>
            <w:gridSpan w:val="3"/>
          </w:tcPr>
          <w:p w14:paraId="4DB95B4F" w14:textId="289DEBB2"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6B11018B" w14:textId="77777777" w:rsidTr="001F600D">
        <w:trPr>
          <w:trHeight w:val="841"/>
        </w:trPr>
        <w:tc>
          <w:tcPr>
            <w:tcW w:w="1943" w:type="dxa"/>
            <w:gridSpan w:val="2"/>
          </w:tcPr>
          <w:p w14:paraId="1C6617C8" w14:textId="4D67E19B" w:rsidR="005F2861" w:rsidRDefault="005F2861" w:rsidP="005F2861">
            <w:pPr>
              <w:pStyle w:val="Akapitzlist"/>
              <w:spacing w:after="0" w:line="240" w:lineRule="auto"/>
              <w:ind w:left="6" w:hanging="6"/>
              <w:jc w:val="center"/>
              <w:rPr>
                <w:rFonts w:ascii="Lato" w:hAnsi="Lato" w:cs="Arial"/>
                <w:b/>
              </w:rPr>
            </w:pPr>
            <w:r w:rsidRPr="00502C2D">
              <w:t>Błędne przekazanie danych pomiędzy systemami administracji publicznej</w:t>
            </w:r>
          </w:p>
        </w:tc>
        <w:tc>
          <w:tcPr>
            <w:tcW w:w="1943" w:type="dxa"/>
            <w:gridSpan w:val="3"/>
          </w:tcPr>
          <w:p w14:paraId="13AB2089" w14:textId="215DA633" w:rsidR="005F2861" w:rsidRDefault="005F2861" w:rsidP="005F2861">
            <w:pPr>
              <w:pStyle w:val="Akapitzlist"/>
              <w:spacing w:after="0" w:line="240" w:lineRule="auto"/>
              <w:ind w:left="6" w:hanging="6"/>
              <w:jc w:val="center"/>
              <w:rPr>
                <w:rFonts w:ascii="Lato" w:hAnsi="Lato" w:cs="Arial"/>
                <w:b/>
              </w:rPr>
            </w:pPr>
            <w:r w:rsidRPr="00502C2D">
              <w:t>Walidacja danych, kontrola integralności komunikacji między systemami, mechanizmy potwierdzania odbioru danych, testy integracyjne, monitorowanie integracji API</w:t>
            </w:r>
            <w:r w:rsidR="00A03C31">
              <w:t>, testy penetracyjne</w:t>
            </w:r>
            <w:r w:rsidR="00DA3D82">
              <w:t>, testy funkcjonalne na środowisku testowym</w:t>
            </w:r>
            <w:r w:rsidR="00CB03A1">
              <w:t>/integracyjnym</w:t>
            </w:r>
            <w:r w:rsidR="000E0A04">
              <w:t xml:space="preserve">, </w:t>
            </w:r>
            <w:r w:rsidR="000E0A04" w:rsidRPr="000E0A04">
              <w:t>ochrona z wykorzystaniem Data Access Management (DAM)</w:t>
            </w:r>
          </w:p>
        </w:tc>
        <w:tc>
          <w:tcPr>
            <w:tcW w:w="1943" w:type="dxa"/>
          </w:tcPr>
          <w:p w14:paraId="270BE92F" w14:textId="2AC979D9" w:rsidR="005F2861" w:rsidRDefault="005F2861" w:rsidP="005F2861">
            <w:pPr>
              <w:pStyle w:val="Akapitzlist"/>
              <w:spacing w:after="0" w:line="240" w:lineRule="auto"/>
              <w:ind w:left="6" w:hanging="6"/>
              <w:jc w:val="center"/>
              <w:rPr>
                <w:rFonts w:ascii="Lato" w:hAnsi="Lato" w:cs="Arial"/>
                <w:b/>
              </w:rPr>
            </w:pPr>
            <w:r w:rsidRPr="00502C2D">
              <w:t>Redukcja</w:t>
            </w:r>
          </w:p>
        </w:tc>
        <w:tc>
          <w:tcPr>
            <w:tcW w:w="1943" w:type="dxa"/>
            <w:gridSpan w:val="2"/>
          </w:tcPr>
          <w:p w14:paraId="0EFD7982" w14:textId="0E543494" w:rsidR="005F2861" w:rsidRDefault="005F2861" w:rsidP="005F2861">
            <w:pPr>
              <w:pStyle w:val="Akapitzlist"/>
              <w:spacing w:after="0" w:line="240" w:lineRule="auto"/>
              <w:ind w:left="6" w:hanging="6"/>
              <w:jc w:val="center"/>
              <w:rPr>
                <w:rFonts w:ascii="Lato" w:hAnsi="Lato" w:cs="Arial"/>
                <w:b/>
              </w:rPr>
            </w:pPr>
            <w:r w:rsidRPr="00502C2D">
              <w:t>Niski</w:t>
            </w:r>
          </w:p>
        </w:tc>
        <w:tc>
          <w:tcPr>
            <w:tcW w:w="2516" w:type="dxa"/>
            <w:gridSpan w:val="3"/>
          </w:tcPr>
          <w:p w14:paraId="2D2B2401" w14:textId="4F71D4D3"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3F5E323C" w14:textId="77777777" w:rsidTr="001F600D">
        <w:trPr>
          <w:trHeight w:val="841"/>
        </w:trPr>
        <w:tc>
          <w:tcPr>
            <w:tcW w:w="1943" w:type="dxa"/>
            <w:gridSpan w:val="2"/>
          </w:tcPr>
          <w:p w14:paraId="067520C5" w14:textId="5CFE924B" w:rsidR="005F2861" w:rsidRDefault="005F2861" w:rsidP="005F2861">
            <w:pPr>
              <w:pStyle w:val="Akapitzlist"/>
              <w:spacing w:after="0" w:line="240" w:lineRule="auto"/>
              <w:ind w:left="6" w:hanging="6"/>
              <w:jc w:val="center"/>
              <w:rPr>
                <w:rFonts w:ascii="Lato" w:hAnsi="Lato" w:cs="Arial"/>
                <w:b/>
              </w:rPr>
            </w:pPr>
            <w:r w:rsidRPr="00502C2D">
              <w:t>Naruszenie poufności danych dzieci i noworodków</w:t>
            </w:r>
          </w:p>
        </w:tc>
        <w:tc>
          <w:tcPr>
            <w:tcW w:w="1943" w:type="dxa"/>
            <w:gridSpan w:val="3"/>
          </w:tcPr>
          <w:p w14:paraId="5676CF00" w14:textId="33283F54" w:rsidR="005F2861" w:rsidRDefault="005F2861" w:rsidP="005F2861">
            <w:pPr>
              <w:pStyle w:val="Akapitzlist"/>
              <w:spacing w:after="0" w:line="240" w:lineRule="auto"/>
              <w:ind w:left="6" w:hanging="6"/>
              <w:jc w:val="center"/>
              <w:rPr>
                <w:rFonts w:ascii="Lato" w:hAnsi="Lato" w:cs="Arial"/>
                <w:b/>
              </w:rPr>
            </w:pPr>
            <w:r w:rsidRPr="00502C2D">
              <w:t xml:space="preserve">Ograniczenie dostępu do danych wyłącznie dla uprawnionych użytkowników, szyfrowanie danych, monitoring operacji na danych, </w:t>
            </w:r>
            <w:r w:rsidR="003B1C47" w:rsidRPr="003B1C47">
              <w:t xml:space="preserve">silne uwierzytelnianie użytkowników z wykorzystaniem MFA, szyfrowanie </w:t>
            </w:r>
            <w:r w:rsidR="003B1C47" w:rsidRPr="003B1C47">
              <w:lastRenderedPageBreak/>
              <w:t>transmisji danych oraz danych w spoczynku, okresowe audyty dostępu, zasada minimalnych uprawnień, szkolenia personelu, dostęp uprzywilejowany zabezpieczony systemem PAM, logowanie zdarzeń oraz objęcie ochroną SOC/SIEM 24/7/365, Testy Penetracyjne</w:t>
            </w:r>
            <w:r w:rsidR="0067459C">
              <w:t xml:space="preserve">, </w:t>
            </w:r>
            <w:r w:rsidR="0067459C" w:rsidRPr="0067459C">
              <w:t>ochrona z wykorzystaniem Data Access Management (DAM)</w:t>
            </w:r>
          </w:p>
        </w:tc>
        <w:tc>
          <w:tcPr>
            <w:tcW w:w="1943" w:type="dxa"/>
          </w:tcPr>
          <w:p w14:paraId="26F01E00" w14:textId="6D99AFFC" w:rsidR="005F2861" w:rsidRDefault="005F2861" w:rsidP="005F2861">
            <w:pPr>
              <w:pStyle w:val="Akapitzlist"/>
              <w:spacing w:after="0" w:line="240" w:lineRule="auto"/>
              <w:ind w:left="6" w:hanging="6"/>
              <w:jc w:val="center"/>
              <w:rPr>
                <w:rFonts w:ascii="Lato" w:hAnsi="Lato" w:cs="Arial"/>
                <w:b/>
              </w:rPr>
            </w:pPr>
            <w:r w:rsidRPr="00502C2D">
              <w:lastRenderedPageBreak/>
              <w:t>Redukcja</w:t>
            </w:r>
          </w:p>
        </w:tc>
        <w:tc>
          <w:tcPr>
            <w:tcW w:w="1943" w:type="dxa"/>
            <w:gridSpan w:val="2"/>
          </w:tcPr>
          <w:p w14:paraId="64BBA829" w14:textId="2A125395" w:rsidR="005F2861" w:rsidRDefault="003B1C47" w:rsidP="005F2861">
            <w:pPr>
              <w:pStyle w:val="Akapitzlist"/>
              <w:spacing w:after="0" w:line="240" w:lineRule="auto"/>
              <w:ind w:left="6" w:hanging="6"/>
              <w:jc w:val="center"/>
              <w:rPr>
                <w:rFonts w:ascii="Lato" w:hAnsi="Lato" w:cs="Arial"/>
                <w:b/>
              </w:rPr>
            </w:pPr>
            <w:r>
              <w:t>Niski</w:t>
            </w:r>
          </w:p>
        </w:tc>
        <w:tc>
          <w:tcPr>
            <w:tcW w:w="2516" w:type="dxa"/>
            <w:gridSpan w:val="3"/>
          </w:tcPr>
          <w:p w14:paraId="0E2F15A6" w14:textId="17C37405"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191B2DC4" w14:textId="77777777" w:rsidTr="001F600D">
        <w:trPr>
          <w:trHeight w:val="841"/>
        </w:trPr>
        <w:tc>
          <w:tcPr>
            <w:tcW w:w="1943" w:type="dxa"/>
            <w:gridSpan w:val="2"/>
          </w:tcPr>
          <w:p w14:paraId="7B119051" w14:textId="4046AB4C" w:rsidR="005F2861" w:rsidRDefault="005F2861" w:rsidP="005F2861">
            <w:pPr>
              <w:pStyle w:val="Akapitzlist"/>
              <w:spacing w:after="0" w:line="240" w:lineRule="auto"/>
              <w:ind w:left="6" w:hanging="6"/>
              <w:jc w:val="center"/>
              <w:rPr>
                <w:rFonts w:ascii="Lato" w:hAnsi="Lato" w:cs="Arial"/>
                <w:b/>
              </w:rPr>
            </w:pPr>
            <w:r w:rsidRPr="00502C2D">
              <w:t>Nieprawidłowa identyfikacja osoby w systemach państwowych</w:t>
            </w:r>
          </w:p>
        </w:tc>
        <w:tc>
          <w:tcPr>
            <w:tcW w:w="1943" w:type="dxa"/>
            <w:gridSpan w:val="3"/>
          </w:tcPr>
          <w:p w14:paraId="6BDA6D08" w14:textId="6FADECA4" w:rsidR="005F2861" w:rsidRDefault="005F2861" w:rsidP="005F2861">
            <w:pPr>
              <w:pStyle w:val="Akapitzlist"/>
              <w:spacing w:after="0" w:line="240" w:lineRule="auto"/>
              <w:ind w:left="6" w:hanging="6"/>
              <w:jc w:val="center"/>
              <w:rPr>
                <w:rFonts w:ascii="Lato" w:hAnsi="Lato" w:cs="Arial"/>
                <w:b/>
              </w:rPr>
            </w:pPr>
            <w:r w:rsidRPr="00502C2D">
              <w:t>Weryfikacja danych z rejestrami referencyjnymi, walidacja danych wejściowych, możliwość korekty danych, integracja z SRP i rejestrami państwowymi</w:t>
            </w:r>
            <w:r w:rsidR="00CB03A1">
              <w:t xml:space="preserve">, </w:t>
            </w:r>
            <w:r w:rsidR="00CB03A1" w:rsidRPr="00CB03A1">
              <w:t>testy penetracyjne, testy funkcjonalne na środowisku testowym</w:t>
            </w:r>
            <w:r w:rsidR="00CB03A1">
              <w:t>/integracyjnym</w:t>
            </w:r>
          </w:p>
        </w:tc>
        <w:tc>
          <w:tcPr>
            <w:tcW w:w="1943" w:type="dxa"/>
          </w:tcPr>
          <w:p w14:paraId="3595C49E" w14:textId="46592691" w:rsidR="005F2861" w:rsidRDefault="005F2861" w:rsidP="005F2861">
            <w:pPr>
              <w:pStyle w:val="Akapitzlist"/>
              <w:spacing w:after="0" w:line="240" w:lineRule="auto"/>
              <w:ind w:left="6" w:hanging="6"/>
              <w:jc w:val="center"/>
              <w:rPr>
                <w:rFonts w:ascii="Lato" w:hAnsi="Lato" w:cs="Arial"/>
                <w:b/>
              </w:rPr>
            </w:pPr>
            <w:r w:rsidRPr="00502C2D">
              <w:t>Redukcja</w:t>
            </w:r>
          </w:p>
        </w:tc>
        <w:tc>
          <w:tcPr>
            <w:tcW w:w="1943" w:type="dxa"/>
            <w:gridSpan w:val="2"/>
          </w:tcPr>
          <w:p w14:paraId="4DA4ACDA" w14:textId="65296E34" w:rsidR="005F2861" w:rsidRDefault="005F2861" w:rsidP="005F2861">
            <w:pPr>
              <w:pStyle w:val="Akapitzlist"/>
              <w:spacing w:after="0" w:line="240" w:lineRule="auto"/>
              <w:ind w:left="6" w:hanging="6"/>
              <w:jc w:val="center"/>
              <w:rPr>
                <w:rFonts w:ascii="Lato" w:hAnsi="Lato" w:cs="Arial"/>
                <w:b/>
              </w:rPr>
            </w:pPr>
            <w:r w:rsidRPr="00502C2D">
              <w:t>Niski</w:t>
            </w:r>
          </w:p>
        </w:tc>
        <w:tc>
          <w:tcPr>
            <w:tcW w:w="2516" w:type="dxa"/>
            <w:gridSpan w:val="3"/>
          </w:tcPr>
          <w:p w14:paraId="4187FDAA" w14:textId="01759F74"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7628A49A" w14:textId="77777777" w:rsidTr="001F600D">
        <w:trPr>
          <w:trHeight w:val="841"/>
        </w:trPr>
        <w:tc>
          <w:tcPr>
            <w:tcW w:w="1943" w:type="dxa"/>
            <w:gridSpan w:val="2"/>
          </w:tcPr>
          <w:p w14:paraId="42B764DC" w14:textId="1872E176" w:rsidR="005F2861" w:rsidRDefault="005F2861" w:rsidP="005F2861">
            <w:pPr>
              <w:pStyle w:val="Akapitzlist"/>
              <w:spacing w:after="0" w:line="240" w:lineRule="auto"/>
              <w:ind w:left="6" w:hanging="6"/>
              <w:jc w:val="center"/>
              <w:rPr>
                <w:rFonts w:ascii="Lato" w:hAnsi="Lato" w:cs="Arial"/>
                <w:b/>
              </w:rPr>
            </w:pPr>
            <w:r w:rsidRPr="00502C2D">
              <w:t>Błędy integracji pomiędzy systemami teleinformatycznymi skutkujące utratą integralności danych</w:t>
            </w:r>
          </w:p>
        </w:tc>
        <w:tc>
          <w:tcPr>
            <w:tcW w:w="1943" w:type="dxa"/>
            <w:gridSpan w:val="3"/>
          </w:tcPr>
          <w:p w14:paraId="10A52FA8" w14:textId="720BFE02" w:rsidR="005F2861" w:rsidRDefault="005F2861" w:rsidP="005F2861">
            <w:pPr>
              <w:pStyle w:val="Akapitzlist"/>
              <w:spacing w:after="0" w:line="240" w:lineRule="auto"/>
              <w:ind w:left="6" w:hanging="6"/>
              <w:jc w:val="center"/>
              <w:rPr>
                <w:rFonts w:ascii="Lato" w:hAnsi="Lato" w:cs="Arial"/>
                <w:b/>
              </w:rPr>
            </w:pPr>
            <w:r w:rsidRPr="00502C2D">
              <w:t xml:space="preserve">Mechanizmy kontroli integralności danych, testy interoperacyjności, środowiska testowe, monitoring wymiany danych, procedury </w:t>
            </w:r>
            <w:proofErr w:type="spellStart"/>
            <w:r w:rsidRPr="00502C2D">
              <w:t>rollback</w:t>
            </w:r>
            <w:proofErr w:type="spellEnd"/>
            <w:r w:rsidR="00CB03A1">
              <w:t xml:space="preserve">, </w:t>
            </w:r>
            <w:r w:rsidR="00CB03A1" w:rsidRPr="00CB03A1">
              <w:t xml:space="preserve">testy penetracyjne, testy funkcjonalne na środowisku </w:t>
            </w:r>
            <w:r w:rsidR="00CB03A1" w:rsidRPr="00CB03A1">
              <w:lastRenderedPageBreak/>
              <w:t>testowym</w:t>
            </w:r>
            <w:r w:rsidR="00CB03A1">
              <w:t>/integracyjnym</w:t>
            </w:r>
          </w:p>
        </w:tc>
        <w:tc>
          <w:tcPr>
            <w:tcW w:w="1943" w:type="dxa"/>
          </w:tcPr>
          <w:p w14:paraId="2C21EA71" w14:textId="5A442187" w:rsidR="005F2861" w:rsidRDefault="005F2861" w:rsidP="005F2861">
            <w:pPr>
              <w:pStyle w:val="Akapitzlist"/>
              <w:spacing w:after="0" w:line="240" w:lineRule="auto"/>
              <w:ind w:left="6" w:hanging="6"/>
              <w:jc w:val="center"/>
              <w:rPr>
                <w:rFonts w:ascii="Lato" w:hAnsi="Lato" w:cs="Arial"/>
                <w:b/>
              </w:rPr>
            </w:pPr>
            <w:r w:rsidRPr="00502C2D">
              <w:lastRenderedPageBreak/>
              <w:t>Redukcja</w:t>
            </w:r>
          </w:p>
        </w:tc>
        <w:tc>
          <w:tcPr>
            <w:tcW w:w="1943" w:type="dxa"/>
            <w:gridSpan w:val="2"/>
          </w:tcPr>
          <w:p w14:paraId="2C2BC38C" w14:textId="02C71AC4" w:rsidR="005F2861" w:rsidRDefault="005F2861" w:rsidP="005F2861">
            <w:pPr>
              <w:pStyle w:val="Akapitzlist"/>
              <w:spacing w:after="0" w:line="240" w:lineRule="auto"/>
              <w:ind w:left="6" w:hanging="6"/>
              <w:jc w:val="center"/>
              <w:rPr>
                <w:rFonts w:ascii="Lato" w:hAnsi="Lato" w:cs="Arial"/>
                <w:b/>
              </w:rPr>
            </w:pPr>
            <w:r w:rsidRPr="00502C2D">
              <w:t>Niski</w:t>
            </w:r>
          </w:p>
        </w:tc>
        <w:tc>
          <w:tcPr>
            <w:tcW w:w="2516" w:type="dxa"/>
            <w:gridSpan w:val="3"/>
          </w:tcPr>
          <w:p w14:paraId="25F9AB2D" w14:textId="2B5A7D6A"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644B2804" w14:textId="77777777" w:rsidTr="001F600D">
        <w:trPr>
          <w:trHeight w:val="841"/>
        </w:trPr>
        <w:tc>
          <w:tcPr>
            <w:tcW w:w="1943" w:type="dxa"/>
            <w:gridSpan w:val="2"/>
          </w:tcPr>
          <w:p w14:paraId="103F9E2F" w14:textId="498A056E" w:rsidR="005F2861" w:rsidRDefault="005F2861" w:rsidP="005F2861">
            <w:pPr>
              <w:pStyle w:val="Akapitzlist"/>
              <w:spacing w:after="0" w:line="240" w:lineRule="auto"/>
              <w:ind w:left="6" w:hanging="6"/>
              <w:jc w:val="center"/>
              <w:rPr>
                <w:rFonts w:ascii="Lato" w:hAnsi="Lato" w:cs="Arial"/>
                <w:b/>
              </w:rPr>
            </w:pPr>
            <w:r w:rsidRPr="00502C2D">
              <w:t>Nieuprawnione wykorzystanie danych do celów innych niż ustawowe</w:t>
            </w:r>
          </w:p>
        </w:tc>
        <w:tc>
          <w:tcPr>
            <w:tcW w:w="1943" w:type="dxa"/>
            <w:gridSpan w:val="3"/>
          </w:tcPr>
          <w:p w14:paraId="73A43CD3" w14:textId="1C1D3B58" w:rsidR="005F2861" w:rsidRDefault="005F2861" w:rsidP="005F2861">
            <w:pPr>
              <w:pStyle w:val="Akapitzlist"/>
              <w:spacing w:after="0" w:line="240" w:lineRule="auto"/>
              <w:ind w:left="6" w:hanging="6"/>
              <w:jc w:val="center"/>
              <w:rPr>
                <w:rFonts w:ascii="Lato" w:hAnsi="Lato" w:cs="Arial"/>
                <w:b/>
              </w:rPr>
            </w:pPr>
            <w:r w:rsidRPr="00502C2D">
              <w:t xml:space="preserve">Ograniczenie celów przetwarzania w przepisach ustawy, kontrola dostępu, monitoring operacji, procedury audytowe, </w:t>
            </w:r>
            <w:r w:rsidR="000C0509" w:rsidRPr="000C0509">
              <w:t>silne uwierzytelnianie użytkowników z wykorzystaniem MFA, szyfrowanie transmisji danych oraz danych w spoczynku, okresowe audyty dostępu, zasada minimalnych uprawnień, szkolenia personelu, dostęp uprzywilejowany zabezpieczony systemem PAM, logowanie zdarzeń oraz objęcie ochroną SOC/SIEM 24/7/365, Testy Penetracyjne</w:t>
            </w:r>
            <w:r w:rsidR="0067459C">
              <w:t xml:space="preserve">, ochrona z wykorzystaniem </w:t>
            </w:r>
            <w:r w:rsidR="0067459C" w:rsidRPr="0067459C">
              <w:t>Data Access Management (DAM)</w:t>
            </w:r>
          </w:p>
        </w:tc>
        <w:tc>
          <w:tcPr>
            <w:tcW w:w="1943" w:type="dxa"/>
          </w:tcPr>
          <w:p w14:paraId="7EBE5CFD" w14:textId="2D8BD7A1" w:rsidR="005F2861" w:rsidRDefault="005F2861" w:rsidP="005F2861">
            <w:pPr>
              <w:pStyle w:val="Akapitzlist"/>
              <w:spacing w:after="0" w:line="240" w:lineRule="auto"/>
              <w:ind w:left="6" w:hanging="6"/>
              <w:jc w:val="center"/>
              <w:rPr>
                <w:rFonts w:ascii="Lato" w:hAnsi="Lato" w:cs="Arial"/>
                <w:b/>
              </w:rPr>
            </w:pPr>
            <w:r w:rsidRPr="00502C2D">
              <w:t>Redukcja</w:t>
            </w:r>
          </w:p>
        </w:tc>
        <w:tc>
          <w:tcPr>
            <w:tcW w:w="1943" w:type="dxa"/>
            <w:gridSpan w:val="2"/>
          </w:tcPr>
          <w:p w14:paraId="68025D4E" w14:textId="287A6BFF" w:rsidR="005F2861" w:rsidRDefault="000C0509" w:rsidP="005F2861">
            <w:pPr>
              <w:pStyle w:val="Akapitzlist"/>
              <w:spacing w:after="0" w:line="240" w:lineRule="auto"/>
              <w:ind w:left="6" w:hanging="6"/>
              <w:jc w:val="center"/>
              <w:rPr>
                <w:rFonts w:ascii="Lato" w:hAnsi="Lato" w:cs="Arial"/>
                <w:b/>
              </w:rPr>
            </w:pPr>
            <w:r>
              <w:t>Niski</w:t>
            </w:r>
          </w:p>
        </w:tc>
        <w:tc>
          <w:tcPr>
            <w:tcW w:w="2516" w:type="dxa"/>
            <w:gridSpan w:val="3"/>
          </w:tcPr>
          <w:p w14:paraId="3DC25BDE" w14:textId="5BA1666A"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312BFDEC" w14:textId="77777777" w:rsidTr="001F600D">
        <w:trPr>
          <w:trHeight w:val="841"/>
        </w:trPr>
        <w:tc>
          <w:tcPr>
            <w:tcW w:w="1943" w:type="dxa"/>
            <w:gridSpan w:val="2"/>
          </w:tcPr>
          <w:p w14:paraId="324B0F86" w14:textId="59E2D489" w:rsidR="005F2861" w:rsidRDefault="005F2861" w:rsidP="005F2861">
            <w:pPr>
              <w:pStyle w:val="Akapitzlist"/>
              <w:spacing w:after="0" w:line="240" w:lineRule="auto"/>
              <w:ind w:left="6" w:hanging="6"/>
              <w:jc w:val="center"/>
              <w:rPr>
                <w:rFonts w:ascii="Lato" w:hAnsi="Lato" w:cs="Arial"/>
                <w:b/>
              </w:rPr>
            </w:pPr>
            <w:r w:rsidRPr="00502C2D">
              <w:t>Nadmierny zakres dostępu użytkowników systemów</w:t>
            </w:r>
          </w:p>
        </w:tc>
        <w:tc>
          <w:tcPr>
            <w:tcW w:w="1943" w:type="dxa"/>
            <w:gridSpan w:val="3"/>
          </w:tcPr>
          <w:p w14:paraId="049F5B01" w14:textId="7B8DE4FC" w:rsidR="005F2861" w:rsidRDefault="005F2861" w:rsidP="005F2861">
            <w:pPr>
              <w:pStyle w:val="Akapitzlist"/>
              <w:spacing w:after="0" w:line="240" w:lineRule="auto"/>
              <w:ind w:left="6" w:hanging="6"/>
              <w:jc w:val="center"/>
              <w:rPr>
                <w:rFonts w:ascii="Lato" w:hAnsi="Lato" w:cs="Arial"/>
                <w:b/>
              </w:rPr>
            </w:pPr>
            <w:r w:rsidRPr="00502C2D">
              <w:t>Role-</w:t>
            </w:r>
            <w:proofErr w:type="spellStart"/>
            <w:r w:rsidRPr="00502C2D">
              <w:t>based</w:t>
            </w:r>
            <w:proofErr w:type="spellEnd"/>
            <w:r w:rsidRPr="00502C2D">
              <w:t xml:space="preserve"> </w:t>
            </w:r>
            <w:proofErr w:type="spellStart"/>
            <w:r w:rsidRPr="00502C2D">
              <w:t>access</w:t>
            </w:r>
            <w:proofErr w:type="spellEnd"/>
            <w:r w:rsidRPr="00502C2D">
              <w:t xml:space="preserve"> </w:t>
            </w:r>
            <w:proofErr w:type="spellStart"/>
            <w:r w:rsidRPr="00502C2D">
              <w:t>control</w:t>
            </w:r>
            <w:proofErr w:type="spellEnd"/>
            <w:r w:rsidRPr="00502C2D">
              <w:t xml:space="preserve"> (RBAC), cykliczne przeglądy uprawnień, ograniczenie dostępu do zakresu obowiązków, </w:t>
            </w:r>
            <w:r w:rsidR="000C0509" w:rsidRPr="000C0509">
              <w:t xml:space="preserve">silne uwierzytelnianie użytkowników z wykorzystaniem MFA, szyfrowanie transmisji danych oraz danych w spoczynku, </w:t>
            </w:r>
            <w:r w:rsidR="000C0509" w:rsidRPr="000C0509">
              <w:lastRenderedPageBreak/>
              <w:t>okresowe audyty dostępu, zasada minimalnych uprawnień, szkolenia personelu, dostęp logowanie zdarzeń oraz objęcie ochroną SOC/SIEM 24/7/365, Testy Penetracyjne</w:t>
            </w:r>
            <w:r w:rsidR="0067459C">
              <w:t xml:space="preserve">, </w:t>
            </w:r>
            <w:r w:rsidR="0067459C" w:rsidRPr="0067459C">
              <w:t>ochrona z wykorzystaniem Data Access Management (DAM)</w:t>
            </w:r>
          </w:p>
        </w:tc>
        <w:tc>
          <w:tcPr>
            <w:tcW w:w="1943" w:type="dxa"/>
          </w:tcPr>
          <w:p w14:paraId="7072E83D" w14:textId="231862E3" w:rsidR="005F2861" w:rsidRDefault="005F2861" w:rsidP="005F2861">
            <w:pPr>
              <w:pStyle w:val="Akapitzlist"/>
              <w:spacing w:after="0" w:line="240" w:lineRule="auto"/>
              <w:ind w:left="6" w:hanging="6"/>
              <w:jc w:val="center"/>
              <w:rPr>
                <w:rFonts w:ascii="Lato" w:hAnsi="Lato" w:cs="Arial"/>
                <w:b/>
              </w:rPr>
            </w:pPr>
            <w:r w:rsidRPr="00502C2D">
              <w:lastRenderedPageBreak/>
              <w:t>Redukcja</w:t>
            </w:r>
          </w:p>
        </w:tc>
        <w:tc>
          <w:tcPr>
            <w:tcW w:w="1943" w:type="dxa"/>
            <w:gridSpan w:val="2"/>
          </w:tcPr>
          <w:p w14:paraId="034452D1" w14:textId="799652FD" w:rsidR="005F2861" w:rsidRDefault="005F2861" w:rsidP="005F2861">
            <w:pPr>
              <w:pStyle w:val="Akapitzlist"/>
              <w:spacing w:after="0" w:line="240" w:lineRule="auto"/>
              <w:ind w:left="6" w:hanging="6"/>
              <w:jc w:val="center"/>
              <w:rPr>
                <w:rFonts w:ascii="Lato" w:hAnsi="Lato" w:cs="Arial"/>
                <w:b/>
              </w:rPr>
            </w:pPr>
            <w:r w:rsidRPr="00502C2D">
              <w:t>Niski</w:t>
            </w:r>
          </w:p>
        </w:tc>
        <w:tc>
          <w:tcPr>
            <w:tcW w:w="2516" w:type="dxa"/>
            <w:gridSpan w:val="3"/>
          </w:tcPr>
          <w:p w14:paraId="6F29C9B4" w14:textId="16FA9A6A"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125B7C08" w14:textId="77777777" w:rsidTr="001F600D">
        <w:trPr>
          <w:trHeight w:val="841"/>
        </w:trPr>
        <w:tc>
          <w:tcPr>
            <w:tcW w:w="1943" w:type="dxa"/>
            <w:gridSpan w:val="2"/>
          </w:tcPr>
          <w:p w14:paraId="1E0E0968" w14:textId="27029A91" w:rsidR="005F2861" w:rsidRDefault="005F2861" w:rsidP="005F2861">
            <w:pPr>
              <w:pStyle w:val="Akapitzlist"/>
              <w:spacing w:after="0" w:line="240" w:lineRule="auto"/>
              <w:ind w:left="6" w:hanging="6"/>
              <w:jc w:val="center"/>
              <w:rPr>
                <w:rFonts w:ascii="Lato" w:hAnsi="Lato" w:cs="Arial"/>
                <w:b/>
              </w:rPr>
            </w:pPr>
            <w:r w:rsidRPr="00502C2D">
              <w:t>Utrata dostępności systemów wpływająca na możliwość sporządzania kart zgonu lub urodzenia</w:t>
            </w:r>
          </w:p>
        </w:tc>
        <w:tc>
          <w:tcPr>
            <w:tcW w:w="1943" w:type="dxa"/>
            <w:gridSpan w:val="3"/>
          </w:tcPr>
          <w:p w14:paraId="1B8BAA5C" w14:textId="5D4B7865" w:rsidR="005F2861" w:rsidRDefault="005F2861" w:rsidP="005F2861">
            <w:pPr>
              <w:pStyle w:val="Akapitzlist"/>
              <w:spacing w:after="0" w:line="240" w:lineRule="auto"/>
              <w:ind w:left="6" w:hanging="6"/>
              <w:jc w:val="center"/>
              <w:rPr>
                <w:rFonts w:ascii="Lato" w:hAnsi="Lato" w:cs="Arial"/>
                <w:b/>
              </w:rPr>
            </w:pPr>
            <w:r w:rsidRPr="00502C2D">
              <w:t xml:space="preserve">Mechanizmy wysokiej dostępności, backup i </w:t>
            </w:r>
            <w:proofErr w:type="spellStart"/>
            <w:r w:rsidRPr="00502C2D">
              <w:t>disaster</w:t>
            </w:r>
            <w:proofErr w:type="spellEnd"/>
            <w:r w:rsidRPr="00502C2D">
              <w:t xml:space="preserve"> </w:t>
            </w:r>
            <w:proofErr w:type="spellStart"/>
            <w:r w:rsidRPr="00502C2D">
              <w:t>recovery</w:t>
            </w:r>
            <w:proofErr w:type="spellEnd"/>
            <w:r w:rsidRPr="00502C2D">
              <w:t>, redundancja infrastruktury, monitoring ciągłości działania, procedury awaryjne</w:t>
            </w:r>
            <w:r w:rsidR="000C0509">
              <w:t>, zapewnienie redundancji</w:t>
            </w:r>
            <w:r w:rsidR="00EB78F8">
              <w:t xml:space="preserve"> ośrodków przetwarzania</w:t>
            </w:r>
            <w:r w:rsidR="002B0067">
              <w:t xml:space="preserve">, testy wydajnościowe, </w:t>
            </w:r>
            <w:r w:rsidR="001D6AA8">
              <w:t>ochrona przeciw DDOS</w:t>
            </w:r>
          </w:p>
        </w:tc>
        <w:tc>
          <w:tcPr>
            <w:tcW w:w="1943" w:type="dxa"/>
          </w:tcPr>
          <w:p w14:paraId="58133B26" w14:textId="0A70F29F" w:rsidR="005F2861" w:rsidRDefault="005F2861" w:rsidP="005F2861">
            <w:pPr>
              <w:pStyle w:val="Akapitzlist"/>
              <w:spacing w:after="0" w:line="240" w:lineRule="auto"/>
              <w:ind w:left="6" w:hanging="6"/>
              <w:jc w:val="center"/>
              <w:rPr>
                <w:rFonts w:ascii="Lato" w:hAnsi="Lato" w:cs="Arial"/>
                <w:b/>
              </w:rPr>
            </w:pPr>
            <w:r w:rsidRPr="00502C2D">
              <w:t>Redukcja</w:t>
            </w:r>
          </w:p>
        </w:tc>
        <w:tc>
          <w:tcPr>
            <w:tcW w:w="1943" w:type="dxa"/>
            <w:gridSpan w:val="2"/>
          </w:tcPr>
          <w:p w14:paraId="74D115B1" w14:textId="0D967F1A" w:rsidR="005F2861" w:rsidRDefault="002C640A" w:rsidP="005F2861">
            <w:pPr>
              <w:pStyle w:val="Akapitzlist"/>
              <w:spacing w:after="0" w:line="240" w:lineRule="auto"/>
              <w:ind w:left="6" w:hanging="6"/>
              <w:jc w:val="center"/>
              <w:rPr>
                <w:rFonts w:ascii="Lato" w:hAnsi="Lato" w:cs="Arial"/>
                <w:b/>
              </w:rPr>
            </w:pPr>
            <w:r>
              <w:t>Niski</w:t>
            </w:r>
          </w:p>
        </w:tc>
        <w:tc>
          <w:tcPr>
            <w:tcW w:w="2516" w:type="dxa"/>
            <w:gridSpan w:val="3"/>
          </w:tcPr>
          <w:p w14:paraId="143A0EEE" w14:textId="076C5AF2"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2D656B5E" w14:textId="77777777" w:rsidTr="001F600D">
        <w:trPr>
          <w:trHeight w:val="841"/>
        </w:trPr>
        <w:tc>
          <w:tcPr>
            <w:tcW w:w="1943" w:type="dxa"/>
            <w:gridSpan w:val="2"/>
          </w:tcPr>
          <w:p w14:paraId="5AB201E4" w14:textId="62E9BA19" w:rsidR="005F2861" w:rsidRDefault="005F2861" w:rsidP="005F2861">
            <w:pPr>
              <w:pStyle w:val="Akapitzlist"/>
              <w:spacing w:after="0" w:line="240" w:lineRule="auto"/>
              <w:ind w:left="6" w:hanging="6"/>
              <w:jc w:val="center"/>
              <w:rPr>
                <w:rFonts w:ascii="Lato" w:hAnsi="Lato" w:cs="Arial"/>
                <w:b/>
              </w:rPr>
            </w:pPr>
            <w:r w:rsidRPr="00502C2D">
              <w:t>Ryzyko cyberataków na centralne systemy ochrony zdrowia i administracji publicznej</w:t>
            </w:r>
          </w:p>
        </w:tc>
        <w:tc>
          <w:tcPr>
            <w:tcW w:w="1943" w:type="dxa"/>
            <w:gridSpan w:val="3"/>
          </w:tcPr>
          <w:p w14:paraId="79FF7080" w14:textId="70532493" w:rsidR="005F2861" w:rsidRDefault="005F2861" w:rsidP="005F2861">
            <w:pPr>
              <w:pStyle w:val="Akapitzlist"/>
              <w:spacing w:after="0" w:line="240" w:lineRule="auto"/>
              <w:ind w:left="6" w:hanging="6"/>
              <w:jc w:val="center"/>
              <w:rPr>
                <w:rFonts w:ascii="Lato" w:hAnsi="Lato" w:cs="Arial"/>
                <w:b/>
              </w:rPr>
            </w:pPr>
            <w:r w:rsidRPr="00502C2D">
              <w:t xml:space="preserve">Systemy bezpieczeństwa sieciowego, </w:t>
            </w:r>
            <w:r w:rsidR="00AF605F">
              <w:t xml:space="preserve">WAF, </w:t>
            </w:r>
            <w:r w:rsidRPr="00502C2D">
              <w:t>IDS/IPS, monitoring SOC, testy penetracyjne, aktualizacje bezpieczeństwa, segmentacja sieci, szyfrowanie danych</w:t>
            </w:r>
            <w:r w:rsidR="001D6AA8">
              <w:t xml:space="preserve">, </w:t>
            </w:r>
            <w:proofErr w:type="spellStart"/>
            <w:r w:rsidR="00D42AD3" w:rsidRPr="00D42AD3">
              <w:rPr>
                <w:lang w:val="en-GB"/>
              </w:rPr>
              <w:t>silne</w:t>
            </w:r>
            <w:proofErr w:type="spellEnd"/>
            <w:r w:rsidR="00D42AD3" w:rsidRPr="00D42AD3">
              <w:rPr>
                <w:lang w:val="en-GB"/>
              </w:rPr>
              <w:t xml:space="preserve"> </w:t>
            </w:r>
            <w:proofErr w:type="spellStart"/>
            <w:r w:rsidR="00D42AD3" w:rsidRPr="00D42AD3">
              <w:rPr>
                <w:lang w:val="en-GB"/>
              </w:rPr>
              <w:t>uwierzytelnianie</w:t>
            </w:r>
            <w:proofErr w:type="spellEnd"/>
            <w:r w:rsidR="00D42AD3" w:rsidRPr="00D42AD3">
              <w:rPr>
                <w:lang w:val="en-GB"/>
              </w:rPr>
              <w:t xml:space="preserve"> </w:t>
            </w:r>
            <w:proofErr w:type="spellStart"/>
            <w:r w:rsidR="00D42AD3" w:rsidRPr="00D42AD3">
              <w:rPr>
                <w:lang w:val="en-GB"/>
              </w:rPr>
              <w:t>użytkowników</w:t>
            </w:r>
            <w:proofErr w:type="spellEnd"/>
            <w:r w:rsidR="00D42AD3" w:rsidRPr="00D42AD3">
              <w:rPr>
                <w:lang w:val="en-GB"/>
              </w:rPr>
              <w:t xml:space="preserve"> z </w:t>
            </w:r>
            <w:proofErr w:type="spellStart"/>
            <w:r w:rsidR="00D42AD3" w:rsidRPr="00D42AD3">
              <w:rPr>
                <w:lang w:val="en-GB"/>
              </w:rPr>
              <w:t>wykorzystaniem</w:t>
            </w:r>
            <w:proofErr w:type="spellEnd"/>
            <w:r w:rsidR="00D42AD3" w:rsidRPr="00D42AD3">
              <w:rPr>
                <w:lang w:val="en-GB"/>
              </w:rPr>
              <w:t xml:space="preserve"> MFA, </w:t>
            </w:r>
            <w:proofErr w:type="spellStart"/>
            <w:r w:rsidR="00D42AD3" w:rsidRPr="00D42AD3">
              <w:rPr>
                <w:lang w:val="en-GB"/>
              </w:rPr>
              <w:t>szyfrowanie</w:t>
            </w:r>
            <w:proofErr w:type="spellEnd"/>
            <w:r w:rsidR="00D42AD3" w:rsidRPr="00D42AD3">
              <w:rPr>
                <w:lang w:val="en-GB"/>
              </w:rPr>
              <w:t xml:space="preserve"> </w:t>
            </w:r>
            <w:proofErr w:type="spellStart"/>
            <w:r w:rsidR="00D42AD3" w:rsidRPr="00D42AD3">
              <w:rPr>
                <w:lang w:val="en-GB"/>
              </w:rPr>
              <w:lastRenderedPageBreak/>
              <w:t>transmisji</w:t>
            </w:r>
            <w:proofErr w:type="spellEnd"/>
            <w:r w:rsidR="00D42AD3" w:rsidRPr="00D42AD3">
              <w:rPr>
                <w:lang w:val="en-GB"/>
              </w:rPr>
              <w:t xml:space="preserve"> </w:t>
            </w:r>
            <w:proofErr w:type="spellStart"/>
            <w:r w:rsidR="00D42AD3" w:rsidRPr="00D42AD3">
              <w:rPr>
                <w:lang w:val="en-GB"/>
              </w:rPr>
              <w:t>danych</w:t>
            </w:r>
            <w:proofErr w:type="spellEnd"/>
            <w:r w:rsidR="00D42AD3" w:rsidRPr="00D42AD3">
              <w:rPr>
                <w:lang w:val="en-GB"/>
              </w:rPr>
              <w:t xml:space="preserve"> </w:t>
            </w:r>
            <w:proofErr w:type="spellStart"/>
            <w:r w:rsidR="00D42AD3" w:rsidRPr="00D42AD3">
              <w:rPr>
                <w:lang w:val="en-GB"/>
              </w:rPr>
              <w:t>oraz</w:t>
            </w:r>
            <w:proofErr w:type="spellEnd"/>
            <w:r w:rsidR="00D42AD3" w:rsidRPr="00D42AD3">
              <w:rPr>
                <w:lang w:val="en-GB"/>
              </w:rPr>
              <w:t xml:space="preserve"> </w:t>
            </w:r>
            <w:proofErr w:type="spellStart"/>
            <w:r w:rsidR="00D42AD3" w:rsidRPr="00D42AD3">
              <w:rPr>
                <w:lang w:val="en-GB"/>
              </w:rPr>
              <w:t>danych</w:t>
            </w:r>
            <w:proofErr w:type="spellEnd"/>
            <w:r w:rsidR="00D42AD3" w:rsidRPr="00D42AD3">
              <w:rPr>
                <w:lang w:val="en-GB"/>
              </w:rPr>
              <w:t xml:space="preserve"> w </w:t>
            </w:r>
            <w:proofErr w:type="spellStart"/>
            <w:r w:rsidR="00D42AD3" w:rsidRPr="00D42AD3">
              <w:rPr>
                <w:lang w:val="en-GB"/>
              </w:rPr>
              <w:t>spoczynku</w:t>
            </w:r>
            <w:proofErr w:type="spellEnd"/>
            <w:r w:rsidR="00D42AD3" w:rsidRPr="00D42AD3">
              <w:rPr>
                <w:lang w:val="en-GB"/>
              </w:rPr>
              <w:t xml:space="preserve">, </w:t>
            </w:r>
            <w:proofErr w:type="spellStart"/>
            <w:r w:rsidR="00D42AD3" w:rsidRPr="00D42AD3">
              <w:rPr>
                <w:lang w:val="en-GB"/>
              </w:rPr>
              <w:t>okresowe</w:t>
            </w:r>
            <w:proofErr w:type="spellEnd"/>
            <w:r w:rsidR="00D42AD3" w:rsidRPr="00D42AD3">
              <w:rPr>
                <w:lang w:val="en-GB"/>
              </w:rPr>
              <w:t xml:space="preserve"> </w:t>
            </w:r>
            <w:proofErr w:type="spellStart"/>
            <w:r w:rsidR="00D42AD3" w:rsidRPr="00D42AD3">
              <w:rPr>
                <w:lang w:val="en-GB"/>
              </w:rPr>
              <w:t>audyty</w:t>
            </w:r>
            <w:proofErr w:type="spellEnd"/>
            <w:r w:rsidR="00D42AD3" w:rsidRPr="00D42AD3">
              <w:rPr>
                <w:lang w:val="en-GB"/>
              </w:rPr>
              <w:t xml:space="preserve"> </w:t>
            </w:r>
            <w:proofErr w:type="spellStart"/>
            <w:r w:rsidR="00D42AD3" w:rsidRPr="00D42AD3">
              <w:rPr>
                <w:lang w:val="en-GB"/>
              </w:rPr>
              <w:t>dostępu</w:t>
            </w:r>
            <w:proofErr w:type="spellEnd"/>
            <w:r w:rsidR="00D42AD3" w:rsidRPr="00D42AD3">
              <w:rPr>
                <w:lang w:val="en-GB"/>
              </w:rPr>
              <w:t xml:space="preserve">, </w:t>
            </w:r>
            <w:proofErr w:type="spellStart"/>
            <w:r w:rsidR="00D42AD3" w:rsidRPr="00D42AD3">
              <w:rPr>
                <w:lang w:val="en-GB"/>
              </w:rPr>
              <w:t>zasada</w:t>
            </w:r>
            <w:proofErr w:type="spellEnd"/>
            <w:r w:rsidR="00D42AD3" w:rsidRPr="00D42AD3">
              <w:rPr>
                <w:lang w:val="en-GB"/>
              </w:rPr>
              <w:t xml:space="preserve"> </w:t>
            </w:r>
            <w:proofErr w:type="spellStart"/>
            <w:r w:rsidR="00D42AD3" w:rsidRPr="00D42AD3">
              <w:rPr>
                <w:lang w:val="en-GB"/>
              </w:rPr>
              <w:t>minimalnych</w:t>
            </w:r>
            <w:proofErr w:type="spellEnd"/>
            <w:r w:rsidR="00D42AD3" w:rsidRPr="00D42AD3">
              <w:rPr>
                <w:lang w:val="en-GB"/>
              </w:rPr>
              <w:t xml:space="preserve"> </w:t>
            </w:r>
            <w:proofErr w:type="spellStart"/>
            <w:r w:rsidR="00D42AD3" w:rsidRPr="00D42AD3">
              <w:rPr>
                <w:lang w:val="en-GB"/>
              </w:rPr>
              <w:t>uprawnień</w:t>
            </w:r>
            <w:proofErr w:type="spellEnd"/>
            <w:r w:rsidR="00D42AD3" w:rsidRPr="00D42AD3">
              <w:rPr>
                <w:lang w:val="en-GB"/>
              </w:rPr>
              <w:t xml:space="preserve">, </w:t>
            </w:r>
            <w:proofErr w:type="spellStart"/>
            <w:r w:rsidR="00D42AD3" w:rsidRPr="00D42AD3">
              <w:rPr>
                <w:lang w:val="en-GB"/>
              </w:rPr>
              <w:t>szkolenia</w:t>
            </w:r>
            <w:proofErr w:type="spellEnd"/>
            <w:r w:rsidR="00D42AD3" w:rsidRPr="00D42AD3">
              <w:rPr>
                <w:lang w:val="en-GB"/>
              </w:rPr>
              <w:t xml:space="preserve"> </w:t>
            </w:r>
            <w:proofErr w:type="spellStart"/>
            <w:r w:rsidR="00D42AD3" w:rsidRPr="00D42AD3">
              <w:rPr>
                <w:lang w:val="en-GB"/>
              </w:rPr>
              <w:t>personelu</w:t>
            </w:r>
            <w:proofErr w:type="spellEnd"/>
            <w:r w:rsidR="00D42AD3" w:rsidRPr="00D42AD3">
              <w:rPr>
                <w:lang w:val="en-GB"/>
              </w:rPr>
              <w:t xml:space="preserve">, </w:t>
            </w:r>
            <w:proofErr w:type="spellStart"/>
            <w:r w:rsidR="00D42AD3" w:rsidRPr="00D42AD3">
              <w:rPr>
                <w:lang w:val="en-GB"/>
              </w:rPr>
              <w:t>dostęp</w:t>
            </w:r>
            <w:proofErr w:type="spellEnd"/>
            <w:r w:rsidR="00D42AD3" w:rsidRPr="00D42AD3">
              <w:rPr>
                <w:lang w:val="en-GB"/>
              </w:rPr>
              <w:t xml:space="preserve"> </w:t>
            </w:r>
            <w:proofErr w:type="spellStart"/>
            <w:r w:rsidR="00D42AD3" w:rsidRPr="00D42AD3">
              <w:rPr>
                <w:lang w:val="en-GB"/>
              </w:rPr>
              <w:t>uprzywilejowany</w:t>
            </w:r>
            <w:proofErr w:type="spellEnd"/>
            <w:r w:rsidR="00D42AD3" w:rsidRPr="00D42AD3">
              <w:rPr>
                <w:lang w:val="en-GB"/>
              </w:rPr>
              <w:t xml:space="preserve"> </w:t>
            </w:r>
            <w:proofErr w:type="spellStart"/>
            <w:r w:rsidR="00D42AD3" w:rsidRPr="00D42AD3">
              <w:rPr>
                <w:lang w:val="en-GB"/>
              </w:rPr>
              <w:t>zabezpieczony</w:t>
            </w:r>
            <w:proofErr w:type="spellEnd"/>
            <w:r w:rsidR="00D42AD3" w:rsidRPr="00D42AD3">
              <w:rPr>
                <w:lang w:val="en-GB"/>
              </w:rPr>
              <w:t xml:space="preserve"> </w:t>
            </w:r>
            <w:proofErr w:type="spellStart"/>
            <w:r w:rsidR="00D42AD3" w:rsidRPr="00D42AD3">
              <w:rPr>
                <w:lang w:val="en-GB"/>
              </w:rPr>
              <w:t>systemem</w:t>
            </w:r>
            <w:proofErr w:type="spellEnd"/>
            <w:r w:rsidR="00D42AD3" w:rsidRPr="00D42AD3">
              <w:rPr>
                <w:lang w:val="en-GB"/>
              </w:rPr>
              <w:t xml:space="preserve"> PAM, </w:t>
            </w:r>
            <w:proofErr w:type="spellStart"/>
            <w:r w:rsidR="00D42AD3" w:rsidRPr="00D42AD3">
              <w:rPr>
                <w:lang w:val="en-GB"/>
              </w:rPr>
              <w:t>logowanie</w:t>
            </w:r>
            <w:proofErr w:type="spellEnd"/>
            <w:r w:rsidR="00D42AD3" w:rsidRPr="00D42AD3">
              <w:rPr>
                <w:lang w:val="en-GB"/>
              </w:rPr>
              <w:t xml:space="preserve"> </w:t>
            </w:r>
            <w:proofErr w:type="spellStart"/>
            <w:r w:rsidR="00D42AD3" w:rsidRPr="00D42AD3">
              <w:rPr>
                <w:lang w:val="en-GB"/>
              </w:rPr>
              <w:t>zdarzeń</w:t>
            </w:r>
            <w:proofErr w:type="spellEnd"/>
            <w:r w:rsidR="00D42AD3" w:rsidRPr="00D42AD3">
              <w:rPr>
                <w:lang w:val="en-GB"/>
              </w:rPr>
              <w:t xml:space="preserve"> </w:t>
            </w:r>
            <w:proofErr w:type="spellStart"/>
            <w:r w:rsidR="00D42AD3" w:rsidRPr="00D42AD3">
              <w:rPr>
                <w:lang w:val="en-GB"/>
              </w:rPr>
              <w:t>oraz</w:t>
            </w:r>
            <w:proofErr w:type="spellEnd"/>
            <w:r w:rsidR="00D42AD3" w:rsidRPr="00D42AD3">
              <w:rPr>
                <w:lang w:val="en-GB"/>
              </w:rPr>
              <w:t xml:space="preserve"> </w:t>
            </w:r>
            <w:proofErr w:type="spellStart"/>
            <w:r w:rsidR="00D42AD3" w:rsidRPr="00D42AD3">
              <w:rPr>
                <w:lang w:val="en-GB"/>
              </w:rPr>
              <w:t>objęcie</w:t>
            </w:r>
            <w:proofErr w:type="spellEnd"/>
            <w:r w:rsidR="00D42AD3" w:rsidRPr="00D42AD3">
              <w:rPr>
                <w:lang w:val="en-GB"/>
              </w:rPr>
              <w:t xml:space="preserve"> </w:t>
            </w:r>
            <w:proofErr w:type="spellStart"/>
            <w:r w:rsidR="00D42AD3" w:rsidRPr="00D42AD3">
              <w:rPr>
                <w:lang w:val="en-GB"/>
              </w:rPr>
              <w:t>ochroną</w:t>
            </w:r>
            <w:proofErr w:type="spellEnd"/>
            <w:r w:rsidR="00D42AD3" w:rsidRPr="00D42AD3">
              <w:rPr>
                <w:lang w:val="en-GB"/>
              </w:rPr>
              <w:t xml:space="preserve"> SOC/SIEM 24/7/365, Testy </w:t>
            </w:r>
            <w:proofErr w:type="spellStart"/>
            <w:r w:rsidR="00D42AD3" w:rsidRPr="00D42AD3">
              <w:rPr>
                <w:lang w:val="en-GB"/>
              </w:rPr>
              <w:t>Penetracyjne</w:t>
            </w:r>
            <w:proofErr w:type="spellEnd"/>
            <w:r w:rsidR="0067459C">
              <w:rPr>
                <w:lang w:val="en-GB"/>
              </w:rPr>
              <w:t xml:space="preserve">, </w:t>
            </w:r>
            <w:proofErr w:type="spellStart"/>
            <w:r w:rsidR="0067459C" w:rsidRPr="0067459C">
              <w:rPr>
                <w:lang w:val="en-GB"/>
              </w:rPr>
              <w:t>ochrona</w:t>
            </w:r>
            <w:proofErr w:type="spellEnd"/>
            <w:r w:rsidR="0067459C" w:rsidRPr="0067459C">
              <w:rPr>
                <w:lang w:val="en-GB"/>
              </w:rPr>
              <w:t xml:space="preserve"> z </w:t>
            </w:r>
            <w:proofErr w:type="spellStart"/>
            <w:r w:rsidR="0067459C" w:rsidRPr="0067459C">
              <w:rPr>
                <w:lang w:val="en-GB"/>
              </w:rPr>
              <w:t>wykorzystaniem</w:t>
            </w:r>
            <w:proofErr w:type="spellEnd"/>
            <w:r w:rsidR="0067459C" w:rsidRPr="0067459C">
              <w:rPr>
                <w:lang w:val="en-GB"/>
              </w:rPr>
              <w:t xml:space="preserve"> Data Access Management (DAM)</w:t>
            </w:r>
          </w:p>
        </w:tc>
        <w:tc>
          <w:tcPr>
            <w:tcW w:w="1943" w:type="dxa"/>
          </w:tcPr>
          <w:p w14:paraId="578BD52F" w14:textId="664B9E01" w:rsidR="005F2861" w:rsidRDefault="005F2861" w:rsidP="005F2861">
            <w:pPr>
              <w:pStyle w:val="Akapitzlist"/>
              <w:spacing w:after="0" w:line="240" w:lineRule="auto"/>
              <w:ind w:left="6" w:hanging="6"/>
              <w:jc w:val="center"/>
              <w:rPr>
                <w:rFonts w:ascii="Lato" w:hAnsi="Lato" w:cs="Arial"/>
                <w:b/>
              </w:rPr>
            </w:pPr>
            <w:r w:rsidRPr="00502C2D">
              <w:lastRenderedPageBreak/>
              <w:t>Redukcja</w:t>
            </w:r>
          </w:p>
        </w:tc>
        <w:tc>
          <w:tcPr>
            <w:tcW w:w="1943" w:type="dxa"/>
            <w:gridSpan w:val="2"/>
          </w:tcPr>
          <w:p w14:paraId="2A7E617D" w14:textId="6196BD1E" w:rsidR="005F2861" w:rsidRDefault="00AF605F" w:rsidP="005F2861">
            <w:pPr>
              <w:pStyle w:val="Akapitzlist"/>
              <w:spacing w:after="0" w:line="240" w:lineRule="auto"/>
              <w:ind w:left="6" w:hanging="6"/>
              <w:jc w:val="center"/>
              <w:rPr>
                <w:rFonts w:ascii="Lato" w:hAnsi="Lato" w:cs="Arial"/>
                <w:b/>
              </w:rPr>
            </w:pPr>
            <w:r>
              <w:t>Niskie</w:t>
            </w:r>
          </w:p>
        </w:tc>
        <w:tc>
          <w:tcPr>
            <w:tcW w:w="2516" w:type="dxa"/>
            <w:gridSpan w:val="3"/>
          </w:tcPr>
          <w:p w14:paraId="4D6EC416" w14:textId="68DA709F"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5C59620F" w14:textId="77777777" w:rsidTr="001F600D">
        <w:trPr>
          <w:trHeight w:val="841"/>
        </w:trPr>
        <w:tc>
          <w:tcPr>
            <w:tcW w:w="1943" w:type="dxa"/>
            <w:gridSpan w:val="2"/>
          </w:tcPr>
          <w:p w14:paraId="26D4B3CA" w14:textId="1F1F7EDF" w:rsidR="005F2861" w:rsidRDefault="005F2861" w:rsidP="005F2861">
            <w:pPr>
              <w:pStyle w:val="Akapitzlist"/>
              <w:spacing w:after="0" w:line="240" w:lineRule="auto"/>
              <w:ind w:left="6" w:hanging="6"/>
              <w:jc w:val="center"/>
              <w:rPr>
                <w:rFonts w:ascii="Lato" w:hAnsi="Lato" w:cs="Arial"/>
                <w:b/>
              </w:rPr>
            </w:pPr>
            <w:r w:rsidRPr="00502C2D">
              <w:t>Nieuprawnione ujawnienie danych dotyczących martwego urodzenia lub przyczyn zgonu</w:t>
            </w:r>
          </w:p>
        </w:tc>
        <w:tc>
          <w:tcPr>
            <w:tcW w:w="1943" w:type="dxa"/>
            <w:gridSpan w:val="3"/>
          </w:tcPr>
          <w:p w14:paraId="49022087" w14:textId="2F8A0062" w:rsidR="005F2861" w:rsidRDefault="005F2861" w:rsidP="005F2861">
            <w:pPr>
              <w:pStyle w:val="Akapitzlist"/>
              <w:spacing w:after="0" w:line="240" w:lineRule="auto"/>
              <w:ind w:left="6" w:hanging="6"/>
              <w:jc w:val="center"/>
              <w:rPr>
                <w:rFonts w:ascii="Lato" w:hAnsi="Lato" w:cs="Arial"/>
                <w:b/>
              </w:rPr>
            </w:pPr>
            <w:r w:rsidRPr="00502C2D">
              <w:t>Ścisła kontrola dostępu, ograniczenie odbiorców danych, szyfrowanie danych, monitoring operacji, obowiązek zachowania poufności</w:t>
            </w:r>
            <w:r w:rsidR="00135E9C">
              <w:t xml:space="preserve">, </w:t>
            </w:r>
            <w:r w:rsidR="00135E9C" w:rsidRPr="00135E9C">
              <w:t xml:space="preserve">silne uwierzytelnianie użytkowników z wykorzystaniem MFA, szyfrowanie transmisji danych oraz danych w spoczynku, okresowe audyty dostępu, zasada minimalnych uprawnień, szkolenia personelu, dostęp uprzywilejowany zabezpieczony systemem PAM, logowanie zdarzeń oraz objęcie ochroną SOC/SIEM </w:t>
            </w:r>
            <w:r w:rsidR="00135E9C" w:rsidRPr="00135E9C">
              <w:lastRenderedPageBreak/>
              <w:t>24/7/365, Testy Penetracyjne</w:t>
            </w:r>
            <w:r w:rsidR="0067459C">
              <w:t xml:space="preserve">, </w:t>
            </w:r>
            <w:r w:rsidR="0067459C" w:rsidRPr="0067459C">
              <w:t>ochrona z wykorzystaniem Data Access Management (DAM)</w:t>
            </w:r>
          </w:p>
        </w:tc>
        <w:tc>
          <w:tcPr>
            <w:tcW w:w="1943" w:type="dxa"/>
          </w:tcPr>
          <w:p w14:paraId="71A6B434" w14:textId="0795643F" w:rsidR="005F2861" w:rsidRDefault="005F2861" w:rsidP="005F2861">
            <w:pPr>
              <w:pStyle w:val="Akapitzlist"/>
              <w:spacing w:after="0" w:line="240" w:lineRule="auto"/>
              <w:ind w:left="6" w:hanging="6"/>
              <w:jc w:val="center"/>
              <w:rPr>
                <w:rFonts w:ascii="Lato" w:hAnsi="Lato" w:cs="Arial"/>
                <w:b/>
              </w:rPr>
            </w:pPr>
            <w:r w:rsidRPr="00502C2D">
              <w:lastRenderedPageBreak/>
              <w:t>Redukcja</w:t>
            </w:r>
          </w:p>
        </w:tc>
        <w:tc>
          <w:tcPr>
            <w:tcW w:w="1943" w:type="dxa"/>
            <w:gridSpan w:val="2"/>
          </w:tcPr>
          <w:p w14:paraId="235C34F0" w14:textId="6EE21C56" w:rsidR="005F2861" w:rsidRDefault="00135E9C" w:rsidP="005F2861">
            <w:pPr>
              <w:pStyle w:val="Akapitzlist"/>
              <w:spacing w:after="0" w:line="240" w:lineRule="auto"/>
              <w:ind w:left="6" w:hanging="6"/>
              <w:jc w:val="center"/>
              <w:rPr>
                <w:rFonts w:ascii="Lato" w:hAnsi="Lato" w:cs="Arial"/>
                <w:b/>
              </w:rPr>
            </w:pPr>
            <w:r>
              <w:t>Niski</w:t>
            </w:r>
          </w:p>
        </w:tc>
        <w:tc>
          <w:tcPr>
            <w:tcW w:w="2516" w:type="dxa"/>
            <w:gridSpan w:val="3"/>
          </w:tcPr>
          <w:p w14:paraId="2367B361" w14:textId="16CE3743"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7814B3D1" w14:textId="77777777" w:rsidTr="001F600D">
        <w:trPr>
          <w:trHeight w:val="841"/>
        </w:trPr>
        <w:tc>
          <w:tcPr>
            <w:tcW w:w="1943" w:type="dxa"/>
            <w:gridSpan w:val="2"/>
          </w:tcPr>
          <w:p w14:paraId="6C13C0C6" w14:textId="002ABF0A" w:rsidR="005F2861" w:rsidRDefault="005F2861" w:rsidP="005F2861">
            <w:pPr>
              <w:pStyle w:val="Akapitzlist"/>
              <w:spacing w:after="0" w:line="240" w:lineRule="auto"/>
              <w:ind w:left="6" w:hanging="6"/>
              <w:jc w:val="center"/>
              <w:rPr>
                <w:rFonts w:ascii="Lato" w:hAnsi="Lato" w:cs="Arial"/>
                <w:b/>
              </w:rPr>
            </w:pPr>
            <w:r w:rsidRPr="00502C2D">
              <w:t>Nieaktualność lub błędność danych przekazywanych do USC lub GUS</w:t>
            </w:r>
          </w:p>
        </w:tc>
        <w:tc>
          <w:tcPr>
            <w:tcW w:w="1943" w:type="dxa"/>
            <w:gridSpan w:val="3"/>
          </w:tcPr>
          <w:p w14:paraId="4CD75847" w14:textId="310E4D93" w:rsidR="005F2861" w:rsidRDefault="005F2861" w:rsidP="005F2861">
            <w:pPr>
              <w:pStyle w:val="Akapitzlist"/>
              <w:spacing w:after="0" w:line="240" w:lineRule="auto"/>
              <w:ind w:left="6" w:hanging="6"/>
              <w:jc w:val="center"/>
              <w:rPr>
                <w:rFonts w:ascii="Lato" w:hAnsi="Lato" w:cs="Arial"/>
                <w:b/>
              </w:rPr>
            </w:pPr>
            <w:r w:rsidRPr="00502C2D">
              <w:t>Mechanizmy korekty danych, walidacja danych źródłowych, synchronizacja z systemami referencyjnymi, procedury aktualizacji</w:t>
            </w:r>
            <w:r w:rsidR="00962884">
              <w:t>, Testy funkcjonalne</w:t>
            </w:r>
          </w:p>
        </w:tc>
        <w:tc>
          <w:tcPr>
            <w:tcW w:w="1943" w:type="dxa"/>
          </w:tcPr>
          <w:p w14:paraId="7C626871" w14:textId="3B954AE6" w:rsidR="005F2861" w:rsidRDefault="005F2861" w:rsidP="005F2861">
            <w:pPr>
              <w:pStyle w:val="Akapitzlist"/>
              <w:spacing w:after="0" w:line="240" w:lineRule="auto"/>
              <w:ind w:left="6" w:hanging="6"/>
              <w:jc w:val="center"/>
              <w:rPr>
                <w:rFonts w:ascii="Lato" w:hAnsi="Lato" w:cs="Arial"/>
                <w:b/>
              </w:rPr>
            </w:pPr>
            <w:r w:rsidRPr="00502C2D">
              <w:t>Redukcja</w:t>
            </w:r>
          </w:p>
        </w:tc>
        <w:tc>
          <w:tcPr>
            <w:tcW w:w="1943" w:type="dxa"/>
            <w:gridSpan w:val="2"/>
          </w:tcPr>
          <w:p w14:paraId="664DB048" w14:textId="69672EE2" w:rsidR="005F2861" w:rsidRDefault="005F2861" w:rsidP="005F2861">
            <w:pPr>
              <w:pStyle w:val="Akapitzlist"/>
              <w:spacing w:after="0" w:line="240" w:lineRule="auto"/>
              <w:ind w:left="6" w:hanging="6"/>
              <w:jc w:val="center"/>
              <w:rPr>
                <w:rFonts w:ascii="Lato" w:hAnsi="Lato" w:cs="Arial"/>
                <w:b/>
              </w:rPr>
            </w:pPr>
            <w:r w:rsidRPr="00502C2D">
              <w:t>Niski</w:t>
            </w:r>
          </w:p>
        </w:tc>
        <w:tc>
          <w:tcPr>
            <w:tcW w:w="2516" w:type="dxa"/>
            <w:gridSpan w:val="3"/>
          </w:tcPr>
          <w:p w14:paraId="4D70B676" w14:textId="367E901C"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55B6881F" w14:textId="77777777" w:rsidTr="001F600D">
        <w:trPr>
          <w:trHeight w:val="841"/>
        </w:trPr>
        <w:tc>
          <w:tcPr>
            <w:tcW w:w="1943" w:type="dxa"/>
            <w:gridSpan w:val="2"/>
          </w:tcPr>
          <w:p w14:paraId="5B837241" w14:textId="306B4D40" w:rsidR="005F2861" w:rsidRDefault="005F2861" w:rsidP="005F2861">
            <w:pPr>
              <w:pStyle w:val="Akapitzlist"/>
              <w:spacing w:after="0" w:line="240" w:lineRule="auto"/>
              <w:ind w:left="6" w:hanging="6"/>
              <w:jc w:val="center"/>
              <w:rPr>
                <w:rFonts w:ascii="Lato" w:hAnsi="Lato" w:cs="Arial"/>
                <w:b/>
              </w:rPr>
            </w:pPr>
            <w:r w:rsidRPr="00502C2D">
              <w:t>Ryzyko wynikające z centralizacji dużych zbiorów danych zdrowotnych i danych stanu cywilnego</w:t>
            </w:r>
          </w:p>
        </w:tc>
        <w:tc>
          <w:tcPr>
            <w:tcW w:w="1943" w:type="dxa"/>
            <w:gridSpan w:val="3"/>
          </w:tcPr>
          <w:p w14:paraId="5CC30679" w14:textId="186CEA61" w:rsidR="005F2861" w:rsidRDefault="005F2861" w:rsidP="005F2861">
            <w:pPr>
              <w:pStyle w:val="Akapitzlist"/>
              <w:spacing w:after="0" w:line="240" w:lineRule="auto"/>
              <w:ind w:left="6" w:hanging="6"/>
              <w:jc w:val="center"/>
              <w:rPr>
                <w:rFonts w:ascii="Lato" w:hAnsi="Lato" w:cs="Arial"/>
                <w:b/>
              </w:rPr>
            </w:pPr>
            <w:r w:rsidRPr="00502C2D">
              <w:t xml:space="preserve">Segmentacja danych, </w:t>
            </w:r>
            <w:proofErr w:type="spellStart"/>
            <w:r w:rsidRPr="00502C2D">
              <w:t>pseudonimizacja</w:t>
            </w:r>
            <w:proofErr w:type="spellEnd"/>
            <w:r w:rsidRPr="00502C2D">
              <w:t xml:space="preserve"> danych analitycznych, ograniczenie dostępu administracyjnego, monitoring operacji, regularne audyty bezpieczeństwa</w:t>
            </w:r>
            <w:r w:rsidR="00B94426">
              <w:t xml:space="preserve">, </w:t>
            </w:r>
            <w:r w:rsidR="00D2210A" w:rsidRPr="00D2210A">
              <w:t xml:space="preserve">silne uwierzytelnianie użytkowników z wykorzystaniem MFA, szyfrowanie transmisji danych oraz danych w spoczynku, okresowe audyty dostępu, zasada minimalnych uprawnień, szkolenia personelu, dostęp uprzywilejowany zabezpieczony systemem PAM, logowanie zdarzeń oraz objęcie ochroną SOC/SIEM 24/7/365, Testy </w:t>
            </w:r>
            <w:r w:rsidR="00D2210A" w:rsidRPr="00D2210A">
              <w:lastRenderedPageBreak/>
              <w:t>Penetracyjne</w:t>
            </w:r>
            <w:r w:rsidR="0067459C">
              <w:t xml:space="preserve">, </w:t>
            </w:r>
            <w:r w:rsidR="0067459C" w:rsidRPr="0067459C">
              <w:t>ochrona z wykorzystaniem Data Access Management (DAM)</w:t>
            </w:r>
          </w:p>
        </w:tc>
        <w:tc>
          <w:tcPr>
            <w:tcW w:w="1943" w:type="dxa"/>
          </w:tcPr>
          <w:p w14:paraId="40DC2826" w14:textId="761B85C4" w:rsidR="005F2861" w:rsidRDefault="005F2861" w:rsidP="005F2861">
            <w:pPr>
              <w:pStyle w:val="Akapitzlist"/>
              <w:spacing w:after="0" w:line="240" w:lineRule="auto"/>
              <w:ind w:left="6" w:hanging="6"/>
              <w:jc w:val="center"/>
              <w:rPr>
                <w:rFonts w:ascii="Lato" w:hAnsi="Lato" w:cs="Arial"/>
                <w:b/>
              </w:rPr>
            </w:pPr>
            <w:r w:rsidRPr="00502C2D">
              <w:lastRenderedPageBreak/>
              <w:t>Redukcja</w:t>
            </w:r>
          </w:p>
        </w:tc>
        <w:tc>
          <w:tcPr>
            <w:tcW w:w="1943" w:type="dxa"/>
            <w:gridSpan w:val="2"/>
          </w:tcPr>
          <w:p w14:paraId="58FD0BA0" w14:textId="7365F36B" w:rsidR="005F2861" w:rsidRDefault="00D2210A" w:rsidP="005F2861">
            <w:pPr>
              <w:pStyle w:val="Akapitzlist"/>
              <w:spacing w:after="0" w:line="240" w:lineRule="auto"/>
              <w:ind w:left="6" w:hanging="6"/>
              <w:jc w:val="center"/>
              <w:rPr>
                <w:rFonts w:ascii="Lato" w:hAnsi="Lato" w:cs="Arial"/>
                <w:b/>
              </w:rPr>
            </w:pPr>
            <w:r>
              <w:t>Niski</w:t>
            </w:r>
          </w:p>
        </w:tc>
        <w:tc>
          <w:tcPr>
            <w:tcW w:w="2516" w:type="dxa"/>
            <w:gridSpan w:val="3"/>
          </w:tcPr>
          <w:p w14:paraId="7EB3E073" w14:textId="0A19E689"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1F1CD0A4" w14:textId="77777777" w:rsidTr="001F600D">
        <w:trPr>
          <w:trHeight w:val="841"/>
        </w:trPr>
        <w:tc>
          <w:tcPr>
            <w:tcW w:w="1943" w:type="dxa"/>
            <w:gridSpan w:val="2"/>
          </w:tcPr>
          <w:p w14:paraId="56910047" w14:textId="1EADBB16" w:rsidR="005F2861" w:rsidRDefault="005F2861" w:rsidP="005F2861">
            <w:pPr>
              <w:pStyle w:val="Akapitzlist"/>
              <w:spacing w:after="0" w:line="240" w:lineRule="auto"/>
              <w:ind w:left="6" w:hanging="6"/>
              <w:jc w:val="center"/>
              <w:rPr>
                <w:rFonts w:ascii="Lato" w:hAnsi="Lato" w:cs="Arial"/>
                <w:b/>
              </w:rPr>
            </w:pPr>
            <w:r w:rsidRPr="00502C2D">
              <w:t>Ryzyko wtórnej identyfikacji osób na podstawie danych analitycznych lub statystycznych</w:t>
            </w:r>
          </w:p>
        </w:tc>
        <w:tc>
          <w:tcPr>
            <w:tcW w:w="1943" w:type="dxa"/>
            <w:gridSpan w:val="3"/>
          </w:tcPr>
          <w:p w14:paraId="13C476AB" w14:textId="75338CE1" w:rsidR="005F2861" w:rsidRDefault="00F6279B" w:rsidP="005F2861">
            <w:pPr>
              <w:pStyle w:val="Akapitzlist"/>
              <w:spacing w:after="0" w:line="240" w:lineRule="auto"/>
              <w:ind w:left="6" w:hanging="6"/>
              <w:jc w:val="center"/>
              <w:rPr>
                <w:rFonts w:ascii="Lato" w:hAnsi="Lato" w:cs="Arial"/>
                <w:b/>
              </w:rPr>
            </w:pPr>
            <w:proofErr w:type="spellStart"/>
            <w:proofErr w:type="gramStart"/>
            <w:r>
              <w:t>Anonimizacja,</w:t>
            </w:r>
            <w:r w:rsidR="005F2861" w:rsidRPr="00502C2D">
              <w:t>Pseudonimizacja</w:t>
            </w:r>
            <w:proofErr w:type="spellEnd"/>
            <w:proofErr w:type="gramEnd"/>
            <w:r w:rsidR="005F2861" w:rsidRPr="00502C2D">
              <w:t>, ograniczenie zakresu danych udostępnianych analitycznie, kontrola agregacji danych, ograniczenie możliwości eksportu danych</w:t>
            </w:r>
            <w:r w:rsidR="0067459C">
              <w:t xml:space="preserve">, </w:t>
            </w:r>
          </w:p>
        </w:tc>
        <w:tc>
          <w:tcPr>
            <w:tcW w:w="1943" w:type="dxa"/>
          </w:tcPr>
          <w:p w14:paraId="73092D8C" w14:textId="30DFE501" w:rsidR="005F2861" w:rsidRDefault="005F2861" w:rsidP="005F2861">
            <w:pPr>
              <w:pStyle w:val="Akapitzlist"/>
              <w:spacing w:after="0" w:line="240" w:lineRule="auto"/>
              <w:ind w:left="6" w:hanging="6"/>
              <w:jc w:val="center"/>
              <w:rPr>
                <w:rFonts w:ascii="Lato" w:hAnsi="Lato" w:cs="Arial"/>
                <w:b/>
              </w:rPr>
            </w:pPr>
            <w:r w:rsidRPr="00502C2D">
              <w:t>Redukcja</w:t>
            </w:r>
          </w:p>
        </w:tc>
        <w:tc>
          <w:tcPr>
            <w:tcW w:w="1943" w:type="dxa"/>
            <w:gridSpan w:val="2"/>
          </w:tcPr>
          <w:p w14:paraId="4225533D" w14:textId="18612B83" w:rsidR="005F2861" w:rsidRDefault="005F2861" w:rsidP="005F2861">
            <w:pPr>
              <w:pStyle w:val="Akapitzlist"/>
              <w:spacing w:after="0" w:line="240" w:lineRule="auto"/>
              <w:ind w:left="6" w:hanging="6"/>
              <w:jc w:val="center"/>
              <w:rPr>
                <w:rFonts w:ascii="Lato" w:hAnsi="Lato" w:cs="Arial"/>
                <w:b/>
              </w:rPr>
            </w:pPr>
            <w:r w:rsidRPr="00502C2D">
              <w:t>Niski</w:t>
            </w:r>
          </w:p>
        </w:tc>
        <w:tc>
          <w:tcPr>
            <w:tcW w:w="2516" w:type="dxa"/>
            <w:gridSpan w:val="3"/>
          </w:tcPr>
          <w:p w14:paraId="2CF71CE9" w14:textId="62CEF364"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240442B6" w14:textId="77777777" w:rsidTr="001F600D">
        <w:trPr>
          <w:trHeight w:val="841"/>
        </w:trPr>
        <w:tc>
          <w:tcPr>
            <w:tcW w:w="1943" w:type="dxa"/>
            <w:gridSpan w:val="2"/>
          </w:tcPr>
          <w:p w14:paraId="2F7CEDAF" w14:textId="385C2303" w:rsidR="005F2861" w:rsidRDefault="005F2861" w:rsidP="005F2861">
            <w:pPr>
              <w:pStyle w:val="Akapitzlist"/>
              <w:spacing w:after="0" w:line="240" w:lineRule="auto"/>
              <w:ind w:left="6" w:hanging="6"/>
              <w:jc w:val="center"/>
              <w:rPr>
                <w:rFonts w:ascii="Lato" w:hAnsi="Lato" w:cs="Arial"/>
                <w:b/>
              </w:rPr>
            </w:pPr>
            <w:r w:rsidRPr="00502C2D">
              <w:t>Naruszenie praw osób, których dane dotyczą, wynikające z ograniczonej świadomości przepływów danych między systemami publicznymi</w:t>
            </w:r>
          </w:p>
        </w:tc>
        <w:tc>
          <w:tcPr>
            <w:tcW w:w="1943" w:type="dxa"/>
            <w:gridSpan w:val="3"/>
          </w:tcPr>
          <w:p w14:paraId="66B71EB3" w14:textId="0BC457DC" w:rsidR="005F2861" w:rsidRDefault="005F2861" w:rsidP="005F2861">
            <w:pPr>
              <w:pStyle w:val="Akapitzlist"/>
              <w:spacing w:after="0" w:line="240" w:lineRule="auto"/>
              <w:ind w:left="6" w:hanging="6"/>
              <w:jc w:val="center"/>
              <w:rPr>
                <w:rFonts w:ascii="Lato" w:hAnsi="Lato" w:cs="Arial"/>
                <w:b/>
              </w:rPr>
            </w:pPr>
            <w:r w:rsidRPr="00502C2D">
              <w:t>Realizacja obowiązków informacyjnych, publikacja informacji o przetwarzaniu danych,</w:t>
            </w:r>
            <w:r w:rsidR="00775B37">
              <w:t xml:space="preserve"> </w:t>
            </w:r>
            <w:r w:rsidR="00775B37" w:rsidRPr="00775B37">
              <w:t>umowy powierzenia danych</w:t>
            </w:r>
            <w:r w:rsidR="00775B37">
              <w:t>,</w:t>
            </w:r>
            <w:r w:rsidRPr="00502C2D">
              <w:t xml:space="preserve"> procedury obsługi praw osób, dokumentacja przepływów danych</w:t>
            </w:r>
            <w:r w:rsidR="00775B37">
              <w:t xml:space="preserve">, </w:t>
            </w:r>
            <w:r w:rsidR="0067459C">
              <w:t xml:space="preserve">ochrona z wykorzystaniem </w:t>
            </w:r>
            <w:r w:rsidR="0067459C" w:rsidRPr="0067459C">
              <w:t>Data Access Management (DAM)</w:t>
            </w:r>
          </w:p>
        </w:tc>
        <w:tc>
          <w:tcPr>
            <w:tcW w:w="1943" w:type="dxa"/>
          </w:tcPr>
          <w:p w14:paraId="1A21A7D9" w14:textId="4B39761B" w:rsidR="005F2861" w:rsidRDefault="005F2861" w:rsidP="005F2861">
            <w:pPr>
              <w:pStyle w:val="Akapitzlist"/>
              <w:spacing w:after="0" w:line="240" w:lineRule="auto"/>
              <w:ind w:left="6" w:hanging="6"/>
              <w:jc w:val="center"/>
              <w:rPr>
                <w:rFonts w:ascii="Lato" w:hAnsi="Lato" w:cs="Arial"/>
                <w:b/>
              </w:rPr>
            </w:pPr>
            <w:r w:rsidRPr="00502C2D">
              <w:t>Redukcja</w:t>
            </w:r>
          </w:p>
        </w:tc>
        <w:tc>
          <w:tcPr>
            <w:tcW w:w="1943" w:type="dxa"/>
            <w:gridSpan w:val="2"/>
          </w:tcPr>
          <w:p w14:paraId="1830FC1D" w14:textId="7674D541" w:rsidR="005F2861" w:rsidRDefault="005F2861" w:rsidP="005F2861">
            <w:pPr>
              <w:pStyle w:val="Akapitzlist"/>
              <w:spacing w:after="0" w:line="240" w:lineRule="auto"/>
              <w:ind w:left="6" w:hanging="6"/>
              <w:jc w:val="center"/>
              <w:rPr>
                <w:rFonts w:ascii="Lato" w:hAnsi="Lato" w:cs="Arial"/>
                <w:b/>
              </w:rPr>
            </w:pPr>
            <w:r w:rsidRPr="00502C2D">
              <w:t>Niski</w:t>
            </w:r>
          </w:p>
        </w:tc>
        <w:tc>
          <w:tcPr>
            <w:tcW w:w="2516" w:type="dxa"/>
            <w:gridSpan w:val="3"/>
          </w:tcPr>
          <w:p w14:paraId="2A449491" w14:textId="7B260A95" w:rsidR="005F2861" w:rsidRDefault="005F2861" w:rsidP="005F2861">
            <w:pPr>
              <w:pStyle w:val="Akapitzlist"/>
              <w:spacing w:after="0" w:line="240" w:lineRule="auto"/>
              <w:ind w:left="6" w:hanging="6"/>
              <w:jc w:val="center"/>
              <w:rPr>
                <w:rFonts w:ascii="Lato" w:hAnsi="Lato" w:cs="Arial"/>
                <w:b/>
              </w:rPr>
            </w:pPr>
            <w:r w:rsidRPr="00502C2D">
              <w:t>Tak</w:t>
            </w:r>
          </w:p>
        </w:tc>
      </w:tr>
      <w:tr w:rsidR="005F2861" w14:paraId="7C288043" w14:textId="77777777" w:rsidTr="001F600D">
        <w:trPr>
          <w:trHeight w:val="841"/>
        </w:trPr>
        <w:tc>
          <w:tcPr>
            <w:tcW w:w="1943" w:type="dxa"/>
            <w:gridSpan w:val="2"/>
          </w:tcPr>
          <w:p w14:paraId="52801742" w14:textId="7D70EC96" w:rsidR="005F2861" w:rsidRDefault="005F2861" w:rsidP="005F2861">
            <w:pPr>
              <w:pStyle w:val="Akapitzlist"/>
              <w:spacing w:after="0" w:line="240" w:lineRule="auto"/>
              <w:ind w:left="6" w:hanging="6"/>
              <w:jc w:val="center"/>
              <w:rPr>
                <w:rFonts w:ascii="Lato" w:hAnsi="Lato" w:cs="Arial"/>
                <w:b/>
              </w:rPr>
            </w:pPr>
            <w:r w:rsidRPr="00502C2D">
              <w:t>Ryzyko wynikające ze zmian legislacyjnych i konieczności przebudowy systemu w toku realizacji projektu</w:t>
            </w:r>
          </w:p>
        </w:tc>
        <w:tc>
          <w:tcPr>
            <w:tcW w:w="1943" w:type="dxa"/>
            <w:gridSpan w:val="3"/>
          </w:tcPr>
          <w:p w14:paraId="17092256" w14:textId="1EF33312" w:rsidR="005F2861" w:rsidRDefault="005F2861" w:rsidP="005F2861">
            <w:pPr>
              <w:pStyle w:val="Akapitzlist"/>
              <w:spacing w:after="0" w:line="240" w:lineRule="auto"/>
              <w:ind w:left="6" w:hanging="6"/>
              <w:jc w:val="center"/>
              <w:rPr>
                <w:rFonts w:ascii="Lato" w:hAnsi="Lato" w:cs="Arial"/>
                <w:b/>
              </w:rPr>
            </w:pPr>
            <w:r w:rsidRPr="00502C2D">
              <w:t>Aktualizacja DPIA, przeglądy zgodności legislacyjnej, zarządzanie zmianą, analiza wpływu zmian prawnych na architekturę systemu</w:t>
            </w:r>
            <w:r w:rsidR="006C59B2">
              <w:t xml:space="preserve">, śledzenie </w:t>
            </w:r>
            <w:r w:rsidR="002E10E4">
              <w:t xml:space="preserve">zmian </w:t>
            </w:r>
            <w:r w:rsidR="00B9726F">
              <w:t>w regulacjach oraz weryfikacja ich potencjalnego wpływu na system</w:t>
            </w:r>
          </w:p>
        </w:tc>
        <w:tc>
          <w:tcPr>
            <w:tcW w:w="1943" w:type="dxa"/>
          </w:tcPr>
          <w:p w14:paraId="5476EB2C" w14:textId="2C0ED0C6" w:rsidR="005F2861" w:rsidRDefault="005F2861" w:rsidP="005F2861">
            <w:pPr>
              <w:pStyle w:val="Akapitzlist"/>
              <w:spacing w:after="0" w:line="240" w:lineRule="auto"/>
              <w:ind w:left="6" w:hanging="6"/>
              <w:jc w:val="center"/>
              <w:rPr>
                <w:rFonts w:ascii="Lato" w:hAnsi="Lato" w:cs="Arial"/>
                <w:b/>
              </w:rPr>
            </w:pPr>
            <w:r w:rsidRPr="00502C2D">
              <w:t>Redukcja</w:t>
            </w:r>
          </w:p>
        </w:tc>
        <w:tc>
          <w:tcPr>
            <w:tcW w:w="1943" w:type="dxa"/>
            <w:gridSpan w:val="2"/>
          </w:tcPr>
          <w:p w14:paraId="7128DE15" w14:textId="4F6C02BC" w:rsidR="005F2861" w:rsidRDefault="005F2861" w:rsidP="005F2861">
            <w:pPr>
              <w:pStyle w:val="Akapitzlist"/>
              <w:spacing w:after="0" w:line="240" w:lineRule="auto"/>
              <w:ind w:left="6" w:hanging="6"/>
              <w:jc w:val="center"/>
              <w:rPr>
                <w:rFonts w:ascii="Lato" w:hAnsi="Lato" w:cs="Arial"/>
                <w:b/>
              </w:rPr>
            </w:pPr>
            <w:r w:rsidRPr="00502C2D">
              <w:t>Średni</w:t>
            </w:r>
          </w:p>
        </w:tc>
        <w:tc>
          <w:tcPr>
            <w:tcW w:w="2516" w:type="dxa"/>
            <w:gridSpan w:val="3"/>
          </w:tcPr>
          <w:p w14:paraId="47DCC96F" w14:textId="1615A8E0" w:rsidR="005F2861" w:rsidRDefault="00F04CD0" w:rsidP="005F2861">
            <w:pPr>
              <w:pStyle w:val="Akapitzlist"/>
              <w:spacing w:after="0" w:line="240" w:lineRule="auto"/>
              <w:ind w:left="6" w:hanging="6"/>
              <w:jc w:val="center"/>
              <w:rPr>
                <w:rFonts w:ascii="Lato" w:hAnsi="Lato" w:cs="Arial"/>
                <w:b/>
              </w:rPr>
            </w:pPr>
            <w:r w:rsidRPr="00502C2D">
              <w:t>Tak</w:t>
            </w:r>
          </w:p>
        </w:tc>
      </w:tr>
      <w:tr w:rsidR="005F2861" w14:paraId="4B035BD0" w14:textId="77777777" w:rsidTr="001F600D">
        <w:trPr>
          <w:trHeight w:val="1119"/>
        </w:trPr>
        <w:tc>
          <w:tcPr>
            <w:tcW w:w="10288" w:type="dxa"/>
            <w:gridSpan w:val="11"/>
            <w:vAlign w:val="center"/>
          </w:tcPr>
          <w:p w14:paraId="589E467F" w14:textId="77777777" w:rsidR="005F2861" w:rsidRDefault="005F2861" w:rsidP="005F2861">
            <w:pPr>
              <w:pStyle w:val="Akapitzlist"/>
              <w:spacing w:after="0" w:line="240" w:lineRule="auto"/>
              <w:ind w:left="6" w:hanging="6"/>
              <w:jc w:val="both"/>
              <w:rPr>
                <w:rFonts w:ascii="Lato" w:hAnsi="Lato" w:cs="Arial"/>
                <w:bCs/>
              </w:rPr>
            </w:pPr>
            <w:r>
              <w:rPr>
                <w:rFonts w:ascii="Lato" w:hAnsi="Lato" w:cs="Arial"/>
                <w:bCs/>
              </w:rPr>
              <w:lastRenderedPageBreak/>
              <w:t xml:space="preserve">*W przypadku, gdy zidentyfikowane zostanie wysokie ryzyko i pomimo zastosowanych środków minimalizujących poziom nie ulegnie zmianie należy przeprowadzić uprzednie konsultacje </w:t>
            </w:r>
            <w:r>
              <w:rPr>
                <w:rFonts w:ascii="Lato" w:hAnsi="Lato" w:cs="Arial"/>
                <w:bCs/>
              </w:rPr>
              <w:br/>
              <w:t>z Prezesem Urzędu Ochrony Danych Osobowych w trybie art. 36 RODO</w:t>
            </w:r>
          </w:p>
        </w:tc>
      </w:tr>
      <w:tr w:rsidR="005F2861" w14:paraId="4A7544E3" w14:textId="77777777" w:rsidTr="001F600D">
        <w:trPr>
          <w:trHeight w:val="703"/>
        </w:trPr>
        <w:tc>
          <w:tcPr>
            <w:tcW w:w="10288" w:type="dxa"/>
            <w:gridSpan w:val="11"/>
            <w:vAlign w:val="center"/>
          </w:tcPr>
          <w:p w14:paraId="5AE6270F" w14:textId="500BB79C" w:rsidR="005F2861" w:rsidRDefault="005F2861" w:rsidP="005F2861">
            <w:pPr>
              <w:pStyle w:val="Akapitzlist"/>
              <w:numPr>
                <w:ilvl w:val="0"/>
                <w:numId w:val="6"/>
              </w:numPr>
              <w:spacing w:line="240" w:lineRule="auto"/>
              <w:ind w:left="863" w:hanging="567"/>
              <w:rPr>
                <w:rFonts w:ascii="Lato" w:hAnsi="Lato" w:cs="Arial"/>
                <w:b/>
              </w:rPr>
            </w:pPr>
            <w:r>
              <w:rPr>
                <w:rFonts w:ascii="Lato" w:hAnsi="Lato" w:cs="Arial"/>
                <w:b/>
              </w:rPr>
              <w:t>KONSULTACJE Z INSPEKTOREM OCHRONY DANYCH</w:t>
            </w:r>
            <w:r>
              <w:rPr>
                <w:rStyle w:val="Odwoanieprzypisudolnego"/>
                <w:rFonts w:ascii="Lato" w:hAnsi="Lato" w:cs="Arial"/>
                <w:b/>
              </w:rPr>
              <w:footnoteReference w:id="21"/>
            </w:r>
            <w:r>
              <w:rPr>
                <w:rFonts w:ascii="Lato" w:hAnsi="Lato" w:cs="Arial"/>
                <w:b/>
              </w:rPr>
              <w:t xml:space="preserve">                                </w:t>
            </w:r>
            <w:sdt>
              <w:sdtPr>
                <w:rPr>
                  <w:rFonts w:ascii="Lato" w:eastAsia="MS Gothic" w:hAnsi="Lato" w:cs="Arial"/>
                  <w:color w:val="000000"/>
                </w:rPr>
                <w:id w:val="2116938589"/>
                <w14:checkbox>
                  <w14:checked w14:val="1"/>
                  <w14:checkedState w14:val="2612" w14:font="MS Gothic"/>
                  <w14:uncheckedState w14:val="2610" w14:font="MS Gothic"/>
                </w14:checkbox>
              </w:sdtPr>
              <w:sdtContent>
                <w:r>
                  <w:rPr>
                    <w:rFonts w:ascii="MS Gothic" w:eastAsia="MS Gothic" w:hAnsi="MS Gothic" w:cs="Arial" w:hint="eastAsia"/>
                    <w:color w:val="000000"/>
                  </w:rPr>
                  <w:t>☒</w:t>
                </w:r>
              </w:sdtContent>
            </w:sdt>
          </w:p>
        </w:tc>
      </w:tr>
      <w:tr w:rsidR="005F2861" w14:paraId="4331E2AB" w14:textId="77777777" w:rsidTr="001F600D">
        <w:trPr>
          <w:trHeight w:val="703"/>
        </w:trPr>
        <w:tc>
          <w:tcPr>
            <w:tcW w:w="3201" w:type="dxa"/>
            <w:gridSpan w:val="4"/>
            <w:vAlign w:val="center"/>
          </w:tcPr>
          <w:p w14:paraId="0FE09B86" w14:textId="77777777" w:rsidR="005F2861" w:rsidRDefault="005F2861" w:rsidP="005F2861">
            <w:pPr>
              <w:pStyle w:val="Akapitzlist"/>
              <w:spacing w:after="0" w:line="240" w:lineRule="auto"/>
              <w:ind w:left="150"/>
              <w:rPr>
                <w:rFonts w:ascii="Lato" w:hAnsi="Lato" w:cs="Arial"/>
                <w:b/>
              </w:rPr>
            </w:pPr>
            <w:r>
              <w:rPr>
                <w:rFonts w:ascii="Lato" w:hAnsi="Lato" w:cs="Arial"/>
                <w:b/>
              </w:rPr>
              <w:t xml:space="preserve">Ewentualne uwagi </w:t>
            </w:r>
            <w:r>
              <w:rPr>
                <w:rFonts w:ascii="Lato" w:hAnsi="Lato" w:cs="Arial"/>
                <w:bCs/>
                <w:i/>
                <w:iCs/>
              </w:rPr>
              <w:t>(zalecenia)</w:t>
            </w:r>
          </w:p>
        </w:tc>
        <w:tc>
          <w:tcPr>
            <w:tcW w:w="7087" w:type="dxa"/>
            <w:gridSpan w:val="7"/>
            <w:vAlign w:val="center"/>
          </w:tcPr>
          <w:p w14:paraId="36BB1C1A" w14:textId="48B1DA99" w:rsidR="005F2861" w:rsidRPr="00E76C82" w:rsidRDefault="00825457" w:rsidP="005F2861">
            <w:pPr>
              <w:pStyle w:val="Akapitzlist"/>
              <w:spacing w:after="0" w:line="240" w:lineRule="auto"/>
              <w:ind w:left="431"/>
              <w:rPr>
                <w:rFonts w:ascii="Lato" w:hAnsi="Lato" w:cs="Arial"/>
                <w:bCs/>
              </w:rPr>
            </w:pPr>
            <w:r>
              <w:rPr>
                <w:rFonts w:ascii="Lato" w:hAnsi="Lato" w:cs="Arial"/>
                <w:bCs/>
              </w:rPr>
              <w:t>Brak uwag – akceptacja DPIA</w:t>
            </w:r>
          </w:p>
        </w:tc>
      </w:tr>
    </w:tbl>
    <w:p w14:paraId="6BD19010" w14:textId="77777777" w:rsidR="001F785D" w:rsidRDefault="001F785D">
      <w:pPr>
        <w:ind w:left="142" w:hanging="142"/>
        <w:jc w:val="both"/>
        <w:rPr>
          <w:rStyle w:val="markedcontent"/>
          <w:rFonts w:ascii="Lato" w:hAnsi="Lato" w:cstheme="minorHAnsi"/>
          <w:sz w:val="22"/>
          <w:lang w:val="pl-PL"/>
        </w:rPr>
      </w:pPr>
    </w:p>
    <w:sectPr w:rsidR="001F785D">
      <w:footerReference w:type="default" r:id="rId16"/>
      <w:pgSz w:w="11906" w:h="16838"/>
      <w:pgMar w:top="1440" w:right="992" w:bottom="1440"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obrowolska Zuzanna" w:date="2026-05-13T14:42:00Z" w:initials="DZ">
    <w:p w14:paraId="670A6C2B" w14:textId="77777777" w:rsidR="00B82549" w:rsidRDefault="00B82549" w:rsidP="00B82549">
      <w:pPr>
        <w:pStyle w:val="Tekstkomentarza"/>
      </w:pPr>
      <w:r>
        <w:rPr>
          <w:rStyle w:val="Odwoaniedokomentarza"/>
        </w:rPr>
        <w:annotationRef/>
      </w:r>
      <w:r>
        <w:t>Do weryfikacji w P1</w:t>
      </w:r>
    </w:p>
  </w:comment>
  <w:comment w:id="2" w:author="Tyszko-Załuska Maria" w:date="2026-04-17T09:15:00Z" w:initials="MT">
    <w:p w14:paraId="544AD0FA" w14:textId="56289EE0" w:rsidR="005F2861" w:rsidRDefault="005F2861" w:rsidP="00794252">
      <w:pPr>
        <w:pStyle w:val="Tekstkomentarza"/>
      </w:pPr>
      <w:r>
        <w:rPr>
          <w:rStyle w:val="Odwoaniedokomentarza"/>
        </w:rPr>
        <w:annotationRef/>
      </w:r>
      <w:r>
        <w:t>Ew. przykłady: nieuprawniony dostęp do danych, nieuprawniona modyfikacja danych, zniszczenie zasobu, atak odmowy dostępu</w:t>
      </w:r>
    </w:p>
    <w:p w14:paraId="553FE800" w14:textId="77777777" w:rsidR="005F2861" w:rsidRDefault="005F2861" w:rsidP="00794252">
      <w:pPr>
        <w:pStyle w:val="Tekstkomentarza"/>
      </w:pPr>
      <w:r>
        <w:t>wyciek danych – naruszy dobra osobiste chronione prawem cywilnym</w:t>
      </w:r>
    </w:p>
    <w:p w14:paraId="0FB43865" w14:textId="77777777" w:rsidR="005F2861" w:rsidRDefault="005F2861" w:rsidP="00794252">
      <w:pPr>
        <w:pStyle w:val="Tekstkomentarza"/>
      </w:pPr>
      <w:r>
        <w:t xml:space="preserve">zablokowanie dostępu do danych, zniszczenie danych – może mieć też wpływ na wyniki analiz danych </w:t>
      </w:r>
    </w:p>
    <w:p w14:paraId="0FE43FDA" w14:textId="77777777" w:rsidR="005F2861" w:rsidRDefault="005F2861" w:rsidP="00794252">
      <w:pPr>
        <w:pStyle w:val="Tekstkomentarza"/>
      </w:pPr>
      <w:r>
        <w:t xml:space="preserve">przełamanie fizycznych barier chroniących serwer i fizyczne zniszczenie serwera </w:t>
      </w:r>
    </w:p>
    <w:p w14:paraId="42725AC6" w14:textId="77777777" w:rsidR="005F2861" w:rsidRDefault="005F2861" w:rsidP="00794252">
      <w:pPr>
        <w:pStyle w:val="Tekstkomentarza"/>
      </w:pPr>
      <w:r>
        <w:t xml:space="preserve">ingerencja w oprogramowanie serwera lub fizyczne jego zniszczenie </w:t>
      </w:r>
    </w:p>
    <w:p w14:paraId="381129D5" w14:textId="77777777" w:rsidR="005F2861" w:rsidRDefault="005F2861" w:rsidP="00794252">
      <w:pPr>
        <w:pStyle w:val="Tekstkomentarza"/>
      </w:pPr>
      <w:r>
        <w:t>przerwy w dostawie zasilania:</w:t>
      </w:r>
    </w:p>
    <w:p w14:paraId="328FFC2C" w14:textId="77777777" w:rsidR="005F2861" w:rsidRDefault="005F2861" w:rsidP="00794252">
      <w:pPr>
        <w:pStyle w:val="Tekstkomentarza"/>
      </w:pPr>
      <w:r>
        <w:t>zablokowanie dostępu do danych, zniszczenie danych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0A6C2B" w15:done="0"/>
  <w15:commentEx w15:paraId="328FFC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016C0E" w16cex:dateUtc="2026-05-13T12:42:00Z"/>
  <w16cex:commentExtensible w16cex:durableId="0807B669" w16cex:dateUtc="2026-04-17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0A6C2B" w16cid:durableId="66016C0E"/>
  <w16cid:commentId w16cid:paraId="328FFC2C" w16cid:durableId="0807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C859D" w14:textId="77777777" w:rsidR="00AF63E3" w:rsidRDefault="00AF63E3">
      <w:pPr>
        <w:spacing w:line="240" w:lineRule="auto"/>
      </w:pPr>
      <w:r>
        <w:separator/>
      </w:r>
    </w:p>
  </w:endnote>
  <w:endnote w:type="continuationSeparator" w:id="0">
    <w:p w14:paraId="66749874" w14:textId="77777777" w:rsidR="00AF63E3" w:rsidRDefault="00AF63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66884" w14:textId="77777777" w:rsidR="001F785D" w:rsidRDefault="001F785D">
    <w:pPr>
      <w:pStyle w:val="Stopka"/>
      <w:jc w:val="center"/>
    </w:pPr>
  </w:p>
  <w:p w14:paraId="4EE4727C" w14:textId="77777777" w:rsidR="001F785D" w:rsidRDefault="0075738B">
    <w:pPr>
      <w:pStyle w:val="Stopka"/>
      <w:tabs>
        <w:tab w:val="clear" w:pos="9026"/>
        <w:tab w:val="right" w:pos="9603"/>
        <w:tab w:val="right" w:pos="13608"/>
        <w:tab w:val="left" w:pos="13750"/>
      </w:tabs>
      <w:rPr>
        <w:sz w:val="20"/>
      </w:rPr>
    </w:pPr>
    <w:r>
      <w:rPr>
        <w:sz w:val="20"/>
        <w:lang w:val="pl"/>
      </w:rPr>
      <w:tab/>
    </w:r>
    <w:r>
      <w:rPr>
        <w:sz w:val="20"/>
        <w:lang w:val="pl"/>
      </w:rPr>
      <w:tab/>
    </w:r>
    <w:r>
      <w:rPr>
        <w:sz w:val="20"/>
        <w:lang w:val="pl"/>
      </w:rPr>
      <w:tab/>
    </w:r>
    <w:r>
      <w:rPr>
        <w:sz w:val="20"/>
        <w:lang w:val="pl"/>
      </w:rPr>
      <w:tab/>
    </w:r>
    <w:r>
      <w:rPr>
        <w:sz w:val="20"/>
        <w:lang w:val="pl"/>
      </w:rPr>
      <w:tab/>
    </w:r>
    <w:r>
      <w:rPr>
        <w:sz w:val="20"/>
        <w:lang w:val="pl"/>
      </w:rPr>
      <w:tab/>
    </w:r>
    <w:sdt>
      <w:sdtPr>
        <w:rPr>
          <w:sz w:val="20"/>
        </w:rPr>
        <w:id w:val="-2039499766"/>
        <w:docPartObj>
          <w:docPartGallery w:val="AutoText"/>
        </w:docPartObj>
      </w:sdtPr>
      <w:sdtContent>
        <w:r>
          <w:rPr>
            <w:sz w:val="20"/>
            <w:lang w:val="pl"/>
          </w:rPr>
          <w:fldChar w:fldCharType="begin"/>
        </w:r>
        <w:r>
          <w:rPr>
            <w:sz w:val="20"/>
            <w:lang w:val="pl"/>
          </w:rPr>
          <w:instrText xml:space="preserve"> PAGE   \* MERGEFORMAT </w:instrText>
        </w:r>
        <w:r>
          <w:rPr>
            <w:sz w:val="20"/>
            <w:lang w:val="pl"/>
          </w:rPr>
          <w:fldChar w:fldCharType="separate"/>
        </w:r>
        <w:r>
          <w:rPr>
            <w:sz w:val="20"/>
            <w:lang w:val="pl"/>
          </w:rPr>
          <w:t>2</w:t>
        </w:r>
        <w:r>
          <w:rPr>
            <w:sz w:val="20"/>
            <w:lang w:val="p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8D04A" w14:textId="77777777" w:rsidR="00AF63E3" w:rsidRDefault="00AF63E3">
      <w:r>
        <w:separator/>
      </w:r>
    </w:p>
  </w:footnote>
  <w:footnote w:type="continuationSeparator" w:id="0">
    <w:p w14:paraId="4CF221B2" w14:textId="77777777" w:rsidR="00AF63E3" w:rsidRDefault="00AF63E3">
      <w:r>
        <w:continuationSeparator/>
      </w:r>
    </w:p>
  </w:footnote>
  <w:footnote w:id="1">
    <w:p w14:paraId="082F3C17"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Rozporządzenie Parlamentu Europejskiego i Rady (UE) nr 2016/679 z dnia 27 kwietnia 2016 r. w sprawie ochrony </w:t>
      </w:r>
      <w:r>
        <w:rPr>
          <w:rFonts w:ascii="Lato" w:hAnsi="Lato" w:cs="Arial"/>
          <w:sz w:val="18"/>
          <w:szCs w:val="18"/>
        </w:rPr>
        <w:br/>
        <w:t xml:space="preserve">osób fizycznych w związku z przetwarzaniem danych osobowych i w sprawie swobodnego przepływu takich danych </w:t>
      </w:r>
      <w:r>
        <w:rPr>
          <w:rFonts w:ascii="Lato" w:hAnsi="Lato" w:cs="Arial"/>
          <w:sz w:val="18"/>
          <w:szCs w:val="18"/>
        </w:rPr>
        <w:br/>
        <w:t xml:space="preserve">oraz uchylenia dyrektywy 95/46/WE (ogólne rozporządzenie o ochronie danych) </w:t>
      </w:r>
      <w:r>
        <w:rPr>
          <w:rFonts w:ascii="Lato" w:eastAsia="Arial" w:hAnsi="Lato" w:cs="Arial"/>
          <w:sz w:val="18"/>
          <w:szCs w:val="18"/>
        </w:rPr>
        <w:t xml:space="preserve">(Dz. Urz. UE L 119 z 04.05.2016, str. 1, </w:t>
      </w:r>
      <w:r>
        <w:rPr>
          <w:rFonts w:ascii="Lato" w:eastAsia="Arial" w:hAnsi="Lato" w:cs="Arial"/>
          <w:sz w:val="18"/>
          <w:szCs w:val="18"/>
        </w:rPr>
        <w:br/>
        <w:t xml:space="preserve">Dz. Urz. UE L 127 z 23.05.2018, str. 2 oraz Dz. Urz. UE L 74 z 4.03.2021, str. 35). </w:t>
      </w:r>
    </w:p>
  </w:footnote>
  <w:footnote w:id="2">
    <w:p w14:paraId="1720F13C" w14:textId="77777777" w:rsidR="001F785D" w:rsidRDefault="0075738B">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Brak definicji nowych technologii (zależy od kontekstu/okoliczności). Jedna z możliwych (przykładowych) definicji znajduje się w art. 2 pkt 114 rozporządzenia Komisji (UE) Nr 651/2014 z dnia 17 czerwca 2014 r. uznające niektóre rodzaje pomocy za zgodne z rynkiem wewnętrznym w zastosowaniu art. 107 i 108 Traktatu (Dz. Urz. UE L 187 z 26.6.2014, str. 1) - nowa i innowacyjna technologia oznacza nową i niesprawdzoną technologię w porównaniu z aktualną sytuacją w branży, która to technologia niesie z sobą ryzyko niepowodzenia technologicznego lub przemysłowego i nie stanowi optymalizacji ani udoskonalenia istniejącej technologii.</w:t>
      </w:r>
    </w:p>
  </w:footnote>
  <w:footnote w:id="3">
    <w:p w14:paraId="65D34B15"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 xml:space="preserve">Czy tylko prawodawcza? Czy po przyjęciu aktu powstanie zbiór danych, których administratorem </w:t>
      </w:r>
      <w:r>
        <w:rPr>
          <w:rFonts w:ascii="Lato" w:eastAsia="Times New Roman" w:hAnsi="Lato" w:cs="Arial"/>
          <w:sz w:val="18"/>
          <w:szCs w:val="18"/>
          <w:lang w:eastAsia="pl-PL"/>
        </w:rPr>
        <w:br/>
        <w:t xml:space="preserve">lub </w:t>
      </w:r>
      <w:proofErr w:type="spellStart"/>
      <w:r>
        <w:rPr>
          <w:rFonts w:ascii="Lato" w:eastAsia="Times New Roman" w:hAnsi="Lato" w:cs="Arial"/>
          <w:sz w:val="18"/>
          <w:szCs w:val="18"/>
          <w:lang w:eastAsia="pl-PL"/>
        </w:rPr>
        <w:t>współadministratorem</w:t>
      </w:r>
      <w:proofErr w:type="spellEnd"/>
      <w:r>
        <w:rPr>
          <w:rFonts w:ascii="Lato" w:eastAsia="Times New Roman" w:hAnsi="Lato" w:cs="Arial"/>
          <w:sz w:val="18"/>
          <w:szCs w:val="18"/>
          <w:lang w:eastAsia="pl-PL"/>
        </w:rPr>
        <w:t xml:space="preserve"> danych osobowych będzie Minister Zdrowia?</w:t>
      </w:r>
    </w:p>
  </w:footnote>
  <w:footnote w:id="4">
    <w:p w14:paraId="75F45EFC"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Instytucje, organy, podmioty które staną się administratorami/</w:t>
      </w:r>
      <w:proofErr w:type="spellStart"/>
      <w:r>
        <w:rPr>
          <w:rFonts w:ascii="Lato" w:eastAsia="Times New Roman" w:hAnsi="Lato" w:cs="Arial"/>
          <w:sz w:val="18"/>
          <w:szCs w:val="18"/>
          <w:lang w:eastAsia="pl-PL"/>
        </w:rPr>
        <w:t>współadministratorami</w:t>
      </w:r>
      <w:proofErr w:type="spellEnd"/>
      <w:r>
        <w:rPr>
          <w:rFonts w:ascii="Lato" w:eastAsia="Times New Roman" w:hAnsi="Lato" w:cs="Arial"/>
          <w:sz w:val="18"/>
          <w:szCs w:val="18"/>
          <w:lang w:eastAsia="pl-PL"/>
        </w:rPr>
        <w:t xml:space="preserve"> danych osobowych.</w:t>
      </w:r>
    </w:p>
  </w:footnote>
  <w:footnote w:id="5">
    <w:p w14:paraId="3AECDB24"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Na jakim obszarze będą przetwarzane dane osobowe (jeżeli na etapie projektowania można wskazać)?</w:t>
      </w:r>
    </w:p>
  </w:footnote>
  <w:footnote w:id="6">
    <w:p w14:paraId="2B9FB5A4"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Czy dane będą pozyskiwane bezpośrednio od osób fizycznych lub udostępniane przez inny podmiot?</w:t>
      </w:r>
    </w:p>
  </w:footnote>
  <w:footnote w:id="7">
    <w:p w14:paraId="29082BF2" w14:textId="77777777" w:rsidR="001F785D" w:rsidRDefault="0075738B">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eastAsia="Times New Roman" w:hAnsi="Lato" w:cs="Arial"/>
          <w:sz w:val="18"/>
          <w:szCs w:val="18"/>
          <w:lang w:eastAsia="pl-PL"/>
        </w:rPr>
        <w:tab/>
        <w:t>Jeżeli na etapie projektowania można wskazać.</w:t>
      </w:r>
    </w:p>
  </w:footnote>
  <w:footnote w:id="8">
    <w:p w14:paraId="398AB4D0"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Wynika z: art. 35 ust. 7 lit. a RODO. W opisie należy uwzględnić charakter, zakres, kontekst i cele przetwarzania (motyw </w:t>
      </w:r>
      <w:r>
        <w:rPr>
          <w:rFonts w:ascii="Lato" w:hAnsi="Lato" w:cs="Arial"/>
          <w:sz w:val="18"/>
          <w:szCs w:val="18"/>
        </w:rPr>
        <w:br/>
        <w:t>90 RODO) oraz przedstawić funkcjonalny opis operacji przetwarzania, tj. w jaki sposób dane będą gromadzone, wykorzystywane, przechowywane i usuwane (cykl życia danych), skąd będą pochodzić, komu będą udostępniane (przepływ danych), czy będą przetwarzane w sposób zautomatyzowany czy nie.</w:t>
      </w:r>
    </w:p>
  </w:footnote>
  <w:footnote w:id="9">
    <w:p w14:paraId="1947577F"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Jaka będzie natura relacji osób fizycznych z administratorem, kontrola nad danymi, wykorzystanie danych, czy dotyczy dzieci lub grup szczególnie wrażliwych, czy istnieją obawy dotyczące tego rodzaju przetwarzania lub luk w zabezpieczeniach, czy rozwiązanie jest innowacyjne/nowatorskie, jaki jest obecny stan technologii w dziedzinie, czy są kwestie budzące obawy opinii publicznej które należy wziąć pod uwagę.</w:t>
      </w:r>
    </w:p>
  </w:footnote>
  <w:footnote w:id="10">
    <w:p w14:paraId="60F464FF" w14:textId="77777777" w:rsidR="001F785D" w:rsidRDefault="0075738B">
      <w:pPr>
        <w:pStyle w:val="Tekstprzypisudolnego"/>
        <w:ind w:left="284" w:hanging="284"/>
        <w:jc w:val="both"/>
        <w:rPr>
          <w:rFonts w:ascii="Arial" w:hAnsi="Arial"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Należy wskazać, czy przetwarzanie dotyczy zwykłych danych osobowych (np. imię i nazwisko, numer telefonu, numer PESEL) czy szczególnej kategorii danych osobowych (np. dane dotyczące zdrowia, dane genetyczne, dane biometryczne – wskazane w art. 9 ust. 1 RODO).</w:t>
      </w:r>
      <w:r>
        <w:rPr>
          <w:rFonts w:ascii="Arial" w:hAnsi="Arial" w:cs="Arial"/>
          <w:sz w:val="18"/>
          <w:szCs w:val="18"/>
        </w:rPr>
        <w:t xml:space="preserve"> </w:t>
      </w:r>
    </w:p>
  </w:footnote>
  <w:footnote w:id="11">
    <w:p w14:paraId="1AD37DE1"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Należy wskazać dane osobowe, których przetwarzanie dotyczy (należy wymienić cały wolumen danych, np. imię, nazwisko, numer PESEL, itp.). </w:t>
      </w:r>
    </w:p>
  </w:footnote>
  <w:footnote w:id="12">
    <w:p w14:paraId="3E90E227"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Aktywa, np. sprzęt komputerowy, oprogramowanie, sieci, osoby, opracowania lub kanały transmisji, systemy teleinformatyczne.</w:t>
      </w:r>
    </w:p>
  </w:footnote>
  <w:footnote w:id="13">
    <w:p w14:paraId="5740BB99"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„Odbiorca” zgodnie z art. 4 pkt. 9 RODO oznacza osobę fizyczną lub prawną, organ publiczny, jednostkę lub inny podmiot, któremu ujawnia się dane osobowe, niezależnie od tego, czy jest stroną trzecią. Organy publiczne, które mogą otrzymywać dane osobowe w ramach konkretnego postępowania zgodnie z prawem Unii lub prawem państwa członkowskiego, nie są jednak uznawane za odbiorców.</w:t>
      </w:r>
    </w:p>
  </w:footnote>
  <w:footnote w:id="14">
    <w:p w14:paraId="6969B6B8"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Okres przez który dane osobowe będą przechowywane, a gdy nie jest to możliwe </w:t>
      </w:r>
      <w:bookmarkStart w:id="1" w:name="_Hlk101689896"/>
      <w:r>
        <w:rPr>
          <w:rFonts w:ascii="Lato" w:hAnsi="Lato" w:cs="Arial"/>
          <w:sz w:val="18"/>
          <w:szCs w:val="18"/>
        </w:rPr>
        <w:t>–</w:t>
      </w:r>
      <w:bookmarkEnd w:id="1"/>
      <w:r>
        <w:rPr>
          <w:rFonts w:ascii="Lato" w:hAnsi="Lato" w:cs="Arial"/>
          <w:sz w:val="18"/>
          <w:szCs w:val="18"/>
        </w:rPr>
        <w:t xml:space="preserve"> kryteria ustalenia tego okresu.</w:t>
      </w:r>
    </w:p>
  </w:footnote>
  <w:footnote w:id="15">
    <w:p w14:paraId="17939E64"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Jaki jest cel przetwarzania, jaki cel zostanie osiągnięty, jaki jest zamierzony wpływ na osoby. Zgodnie z art. 5 ust. 1 lit. b RODO dane osobowe muszą być zbierane w konkretnych, wyraźnych i prawnie uzasadnionych celach i nieprzetwarzanie dalej w sposób niezgodny z tymi celami.</w:t>
      </w:r>
    </w:p>
  </w:footnote>
  <w:footnote w:id="16">
    <w:p w14:paraId="15302B3C" w14:textId="77777777" w:rsidR="001F785D" w:rsidRDefault="0075738B">
      <w:pPr>
        <w:pStyle w:val="Tekstprzypisudolnego"/>
        <w:ind w:left="284" w:hanging="284"/>
        <w:jc w:val="both"/>
        <w:rPr>
          <w:rFonts w:ascii="Lato" w:hAnsi="Lato" w:cs="Arial"/>
          <w:bCs/>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Czy przetwarzanie rzeczywiście jest konieczne, czy istnieje inny sposób na osiągnięcie tego samego celu lub wyniku? </w:t>
      </w:r>
      <w:r>
        <w:rPr>
          <w:rFonts w:ascii="Lato" w:hAnsi="Lato" w:cs="Arial"/>
          <w:sz w:val="18"/>
          <w:szCs w:val="18"/>
        </w:rPr>
        <w:br/>
        <w:t>W jaki sposób zapewniona zostanie poprawność gromadzonych danych? Czy zapewniona zostanie minimalizacja danych? Czy</w:t>
      </w:r>
      <w:r>
        <w:rPr>
          <w:rFonts w:ascii="Lato" w:hAnsi="Lato" w:cs="Arial"/>
          <w:b/>
          <w:sz w:val="18"/>
          <w:szCs w:val="18"/>
        </w:rPr>
        <w:t xml:space="preserve"> </w:t>
      </w:r>
      <w:r>
        <w:rPr>
          <w:rFonts w:ascii="Lato" w:hAnsi="Lato" w:cs="Arial"/>
          <w:bCs/>
          <w:sz w:val="18"/>
          <w:szCs w:val="18"/>
        </w:rPr>
        <w:t xml:space="preserve">osoby będą miały możliwość realizacji praw? Środki, których podjęcie jest planowane w celu zapewnienia przestrzegania RODO uwzględniając: </w:t>
      </w:r>
    </w:p>
    <w:p w14:paraId="73F76C85" w14:textId="77777777" w:rsidR="001F785D" w:rsidRDefault="0075738B">
      <w:pPr>
        <w:pStyle w:val="Tekstprzypisudolnego"/>
        <w:numPr>
          <w:ilvl w:val="0"/>
          <w:numId w:val="1"/>
        </w:numPr>
        <w:ind w:left="567" w:hanging="283"/>
        <w:jc w:val="both"/>
        <w:rPr>
          <w:rFonts w:ascii="Lato" w:hAnsi="Lato" w:cs="Arial"/>
          <w:sz w:val="18"/>
          <w:szCs w:val="18"/>
        </w:rPr>
      </w:pPr>
      <w:r>
        <w:rPr>
          <w:rFonts w:ascii="Lato" w:hAnsi="Lato" w:cs="Arial"/>
          <w:sz w:val="18"/>
          <w:szCs w:val="18"/>
        </w:rPr>
        <w:t>środki przyczyniające się do proporcjonalności i niezbędności przetwarzania, z uwzględnieniem następujących aspektów:</w:t>
      </w:r>
    </w:p>
    <w:p w14:paraId="760B0E58" w14:textId="77777777" w:rsidR="001F785D" w:rsidRDefault="0075738B">
      <w:pPr>
        <w:pStyle w:val="Tekstprzypisudolnego"/>
        <w:numPr>
          <w:ilvl w:val="0"/>
          <w:numId w:val="2"/>
        </w:numPr>
        <w:ind w:left="851" w:hanging="284"/>
        <w:jc w:val="both"/>
        <w:rPr>
          <w:rFonts w:ascii="Lato" w:hAnsi="Lato" w:cs="Arial"/>
          <w:sz w:val="18"/>
          <w:szCs w:val="18"/>
        </w:rPr>
      </w:pPr>
      <w:r>
        <w:rPr>
          <w:rFonts w:ascii="Lato" w:hAnsi="Lato" w:cs="Arial"/>
          <w:sz w:val="18"/>
          <w:szCs w:val="18"/>
        </w:rPr>
        <w:t>konkretne, wyraźne i prawnie uzasadnione cele (art. 5 ust. 1 lit. b RODO),</w:t>
      </w:r>
    </w:p>
    <w:p w14:paraId="213232B1" w14:textId="77777777" w:rsidR="001F785D" w:rsidRDefault="0075738B">
      <w:pPr>
        <w:pStyle w:val="Tekstprzypisudolnego"/>
        <w:numPr>
          <w:ilvl w:val="0"/>
          <w:numId w:val="2"/>
        </w:numPr>
        <w:ind w:left="851" w:hanging="284"/>
        <w:jc w:val="both"/>
        <w:rPr>
          <w:rFonts w:ascii="Lato" w:hAnsi="Lato" w:cs="Arial"/>
          <w:sz w:val="18"/>
          <w:szCs w:val="18"/>
        </w:rPr>
      </w:pPr>
      <w:r>
        <w:rPr>
          <w:rFonts w:ascii="Lato" w:hAnsi="Lato" w:cs="Arial"/>
          <w:sz w:val="18"/>
          <w:szCs w:val="18"/>
        </w:rPr>
        <w:t>zgodność przetwarzania z prawem (art. 6 RODO),</w:t>
      </w:r>
    </w:p>
    <w:p w14:paraId="1DCF795C" w14:textId="77777777" w:rsidR="001F785D" w:rsidRDefault="0075738B">
      <w:pPr>
        <w:pStyle w:val="Tekstprzypisudolnego"/>
        <w:numPr>
          <w:ilvl w:val="0"/>
          <w:numId w:val="2"/>
        </w:numPr>
        <w:ind w:left="851" w:hanging="284"/>
        <w:jc w:val="both"/>
        <w:rPr>
          <w:rFonts w:ascii="Lato" w:hAnsi="Lato" w:cs="Arial"/>
          <w:sz w:val="18"/>
          <w:szCs w:val="18"/>
        </w:rPr>
      </w:pPr>
      <w:r>
        <w:rPr>
          <w:rFonts w:ascii="Lato" w:hAnsi="Lato" w:cs="Arial"/>
          <w:sz w:val="18"/>
          <w:szCs w:val="18"/>
        </w:rPr>
        <w:t xml:space="preserve">dane adekwatne, stosowne oraz ograniczone do tego, co niezbędne do celów, w których są przetwarzane </w:t>
      </w:r>
      <w:r>
        <w:rPr>
          <w:rFonts w:ascii="Lato" w:hAnsi="Lato" w:cs="Arial"/>
          <w:sz w:val="18"/>
          <w:szCs w:val="18"/>
        </w:rPr>
        <w:br/>
        <w:t>(art. 5 ust. 1 lit. c RODO),</w:t>
      </w:r>
    </w:p>
    <w:p w14:paraId="3B6F75B8" w14:textId="77777777" w:rsidR="001F785D" w:rsidRDefault="0075738B">
      <w:pPr>
        <w:pStyle w:val="Tekstprzypisudolnego"/>
        <w:numPr>
          <w:ilvl w:val="0"/>
          <w:numId w:val="2"/>
        </w:numPr>
        <w:ind w:left="851" w:hanging="284"/>
        <w:jc w:val="both"/>
        <w:rPr>
          <w:rFonts w:ascii="Lato" w:hAnsi="Lato" w:cs="Arial"/>
          <w:sz w:val="18"/>
          <w:szCs w:val="18"/>
        </w:rPr>
      </w:pPr>
      <w:r>
        <w:rPr>
          <w:rFonts w:ascii="Lato" w:hAnsi="Lato" w:cs="Arial"/>
          <w:sz w:val="18"/>
          <w:szCs w:val="18"/>
        </w:rPr>
        <w:t>ograniczony czas przechowywania (art. 5 ust. 1 lit. e RODO);</w:t>
      </w:r>
    </w:p>
    <w:p w14:paraId="3E03EFA2" w14:textId="77777777" w:rsidR="001F785D" w:rsidRDefault="0075738B">
      <w:pPr>
        <w:pStyle w:val="Tekstprzypisudolnego"/>
        <w:numPr>
          <w:ilvl w:val="0"/>
          <w:numId w:val="1"/>
        </w:numPr>
        <w:ind w:left="567" w:hanging="283"/>
        <w:jc w:val="both"/>
        <w:rPr>
          <w:rFonts w:ascii="Lato" w:hAnsi="Lato" w:cs="Arial"/>
          <w:sz w:val="18"/>
          <w:szCs w:val="18"/>
        </w:rPr>
      </w:pPr>
      <w:r>
        <w:rPr>
          <w:rFonts w:ascii="Lato" w:hAnsi="Lato" w:cs="Arial"/>
          <w:sz w:val="18"/>
          <w:szCs w:val="18"/>
        </w:rPr>
        <w:t>środki przyczyniające się do zachowania praw osób, których dane dotyczą:</w:t>
      </w:r>
    </w:p>
    <w:p w14:paraId="380CE0E2" w14:textId="77777777" w:rsidR="001F785D" w:rsidRDefault="0075738B">
      <w:pPr>
        <w:pStyle w:val="Tekstprzypisudolnego"/>
        <w:numPr>
          <w:ilvl w:val="0"/>
          <w:numId w:val="3"/>
        </w:numPr>
        <w:ind w:left="851" w:hanging="284"/>
        <w:jc w:val="both"/>
        <w:rPr>
          <w:rFonts w:ascii="Lato" w:hAnsi="Lato" w:cs="Arial"/>
          <w:sz w:val="18"/>
          <w:szCs w:val="18"/>
        </w:rPr>
      </w:pPr>
      <w:r>
        <w:rPr>
          <w:rFonts w:ascii="Lato" w:hAnsi="Lato" w:cs="Arial"/>
          <w:sz w:val="18"/>
          <w:szCs w:val="18"/>
        </w:rPr>
        <w:t>poinformowanie osoby, której dane dotyczą (art. 12, 13, 14 RODO),</w:t>
      </w:r>
    </w:p>
    <w:p w14:paraId="611C1F6F" w14:textId="77777777" w:rsidR="001F785D" w:rsidRDefault="0075738B">
      <w:pPr>
        <w:pStyle w:val="Tekstprzypisudolnego"/>
        <w:numPr>
          <w:ilvl w:val="0"/>
          <w:numId w:val="3"/>
        </w:numPr>
        <w:ind w:left="851" w:hanging="284"/>
        <w:jc w:val="both"/>
        <w:rPr>
          <w:rFonts w:ascii="Lato" w:hAnsi="Lato" w:cs="Arial"/>
          <w:sz w:val="18"/>
          <w:szCs w:val="18"/>
        </w:rPr>
      </w:pPr>
      <w:r>
        <w:rPr>
          <w:rFonts w:ascii="Lato" w:hAnsi="Lato" w:cs="Arial"/>
          <w:sz w:val="18"/>
          <w:szCs w:val="18"/>
        </w:rPr>
        <w:t>prawo dostępu, sprostowania, usunięcia danych, prawo do sprzeciwu, ograniczenia przetwarzania oraz przenoszenia danych osobowych (art. 15, 16, 17, 18, 19, 20, 21 RODO),</w:t>
      </w:r>
    </w:p>
    <w:p w14:paraId="0EEEBD4B" w14:textId="77777777" w:rsidR="001F785D" w:rsidRDefault="0075738B">
      <w:pPr>
        <w:pStyle w:val="Tekstprzypisudolnego"/>
        <w:numPr>
          <w:ilvl w:val="0"/>
          <w:numId w:val="3"/>
        </w:numPr>
        <w:ind w:left="851" w:hanging="284"/>
        <w:jc w:val="both"/>
        <w:rPr>
          <w:rFonts w:ascii="Lato" w:hAnsi="Lato" w:cs="Arial"/>
          <w:sz w:val="18"/>
          <w:szCs w:val="18"/>
        </w:rPr>
      </w:pPr>
      <w:r>
        <w:rPr>
          <w:rFonts w:ascii="Lato" w:hAnsi="Lato" w:cs="Arial"/>
          <w:sz w:val="18"/>
          <w:szCs w:val="18"/>
        </w:rPr>
        <w:t>relacje z podmiotem przetwarzającym dane (art. 28 RODO),</w:t>
      </w:r>
    </w:p>
    <w:p w14:paraId="77E0A329" w14:textId="77777777" w:rsidR="001F785D" w:rsidRDefault="0075738B">
      <w:pPr>
        <w:pStyle w:val="Tekstprzypisudolnego"/>
        <w:numPr>
          <w:ilvl w:val="0"/>
          <w:numId w:val="3"/>
        </w:numPr>
        <w:ind w:left="851" w:hanging="284"/>
        <w:jc w:val="both"/>
        <w:rPr>
          <w:rFonts w:ascii="Lato" w:hAnsi="Lato" w:cs="Arial"/>
          <w:sz w:val="18"/>
          <w:szCs w:val="18"/>
        </w:rPr>
      </w:pPr>
      <w:r>
        <w:rPr>
          <w:rFonts w:ascii="Lato" w:hAnsi="Lato" w:cs="Arial"/>
          <w:sz w:val="18"/>
          <w:szCs w:val="18"/>
        </w:rPr>
        <w:t>zabezpieczenia przy międzynarodowym przekazywaniu danych (rozdział V RODO),</w:t>
      </w:r>
    </w:p>
    <w:p w14:paraId="7FE04F95" w14:textId="77777777" w:rsidR="001F785D" w:rsidRDefault="0075738B">
      <w:pPr>
        <w:pStyle w:val="Tekstprzypisudolnego"/>
        <w:numPr>
          <w:ilvl w:val="0"/>
          <w:numId w:val="3"/>
        </w:numPr>
        <w:ind w:left="851" w:hanging="284"/>
        <w:jc w:val="both"/>
        <w:rPr>
          <w:rFonts w:ascii="Lato" w:hAnsi="Lato" w:cs="Arial"/>
          <w:sz w:val="18"/>
          <w:szCs w:val="18"/>
        </w:rPr>
      </w:pPr>
      <w:r>
        <w:rPr>
          <w:rFonts w:ascii="Lato" w:hAnsi="Lato" w:cs="Arial"/>
          <w:sz w:val="18"/>
          <w:szCs w:val="18"/>
        </w:rPr>
        <w:t>uprzednie konsultacje (art. 36 RODO).</w:t>
      </w:r>
    </w:p>
  </w:footnote>
  <w:footnote w:id="17">
    <w:p w14:paraId="5B59F25A" w14:textId="77777777" w:rsidR="001F785D" w:rsidRDefault="0075738B">
      <w:pPr>
        <w:pStyle w:val="Tekstprzypisudolnego"/>
        <w:tabs>
          <w:tab w:val="left" w:pos="284"/>
        </w:tabs>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Kryteria konieczności przeprowadzenia oceny skutków dla ochrony danych, o których mowa w art. 35 ust. 3 RODO. </w:t>
      </w:r>
    </w:p>
  </w:footnote>
  <w:footnote w:id="18">
    <w:p w14:paraId="24B33DD7" w14:textId="77777777" w:rsidR="001F785D" w:rsidRDefault="0075738B">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Zgodnie z motywem 91 RODO operacje przetwarzania o dużej skali to operacje, które s</w:t>
      </w:r>
      <w:r>
        <w:rPr>
          <w:rStyle w:val="hgkelc"/>
          <w:rFonts w:ascii="Lato" w:hAnsi="Lato"/>
          <w:sz w:val="18"/>
          <w:szCs w:val="18"/>
        </w:rPr>
        <w:t>łużą przetwarzaniu znacznej ilości danych osobowych na szczeblu regionalnym, krajowym lub ponadnarodowym i które mogą wpłynąć na dużą liczbę osób, których dane dotyczą, oraz które mogą powodować wysokie ryzyko.</w:t>
      </w:r>
    </w:p>
  </w:footnote>
  <w:footnote w:id="19">
    <w:p w14:paraId="0B581E1A" w14:textId="77777777" w:rsidR="001F785D" w:rsidRDefault="0075738B">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M.P. z 2019 r. poz. 666 (</w:t>
      </w:r>
      <w:hyperlink r:id="rId1" w:history="1">
        <w:r w:rsidR="001F785D">
          <w:rPr>
            <w:rStyle w:val="Hipercze"/>
            <w:rFonts w:ascii="Lato" w:hAnsi="Lato" w:cs="Arial"/>
            <w:sz w:val="18"/>
            <w:szCs w:val="18"/>
          </w:rPr>
          <w:t>https://isap.sejm.gov.pl/isap.nsf/DocDetails.xsp?id=WMP20190000666</w:t>
        </w:r>
      </w:hyperlink>
      <w:r>
        <w:rPr>
          <w:rFonts w:ascii="Lato" w:hAnsi="Lato" w:cs="Arial"/>
          <w:sz w:val="18"/>
          <w:szCs w:val="18"/>
        </w:rPr>
        <w:t xml:space="preserve">).  </w:t>
      </w:r>
    </w:p>
  </w:footnote>
  <w:footnote w:id="20">
    <w:p w14:paraId="4E877960" w14:textId="77777777" w:rsidR="005F2861" w:rsidRDefault="005F2861">
      <w:pPr>
        <w:pStyle w:val="Tekstprzypisudolnego"/>
        <w:tabs>
          <w:tab w:val="left" w:pos="142"/>
        </w:tabs>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Jeżeli w tabeli IV zostało zdefiniowane ryzyko na poziomie „średnim lub wysokim należy uzupełnić tabelę nr V.</w:t>
      </w:r>
    </w:p>
  </w:footnote>
  <w:footnote w:id="21">
    <w:p w14:paraId="3E483EFA" w14:textId="77777777" w:rsidR="005F2861" w:rsidRDefault="005F2861">
      <w:pPr>
        <w:pStyle w:val="Tekstprzypisudolnego"/>
        <w:tabs>
          <w:tab w:val="left" w:pos="142"/>
        </w:tabs>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r>
      <w:r>
        <w:rPr>
          <w:rFonts w:ascii="Lato" w:hAnsi="Lato" w:cstheme="minorHAnsi"/>
          <w:sz w:val="18"/>
          <w:szCs w:val="18"/>
        </w:rPr>
        <w:t xml:space="preserve">Zgodnie z </w:t>
      </w:r>
      <w:r>
        <w:rPr>
          <w:rFonts w:ascii="Lato" w:eastAsia="Times New Roman" w:hAnsi="Lato" w:cstheme="minorHAnsi"/>
          <w:sz w:val="18"/>
          <w:szCs w:val="18"/>
        </w:rPr>
        <w:t>§ 9</w:t>
      </w:r>
      <w:r>
        <w:rPr>
          <w:rFonts w:ascii="Lato" w:eastAsia="Times New Roman" w:hAnsi="Lato" w:cs="Times New Roman"/>
          <w:sz w:val="18"/>
          <w:szCs w:val="18"/>
        </w:rPr>
        <w:t xml:space="preserve"> zarządzenia Ministra Zdrowia z dnia 24 listopada 2023 r. w sprawie prowadzenia prac legislacyjnych w Ministerstwie Zdrowia (Dz. Urz. Min. </w:t>
      </w:r>
      <w:proofErr w:type="spellStart"/>
      <w:r>
        <w:rPr>
          <w:rFonts w:ascii="Lato" w:eastAsia="Times New Roman" w:hAnsi="Lato" w:cs="Times New Roman"/>
          <w:sz w:val="18"/>
          <w:szCs w:val="18"/>
        </w:rPr>
        <w:t>Zdrow</w:t>
      </w:r>
      <w:proofErr w:type="spellEnd"/>
      <w:r>
        <w:rPr>
          <w:rFonts w:ascii="Lato" w:eastAsia="Times New Roman" w:hAnsi="Lato" w:cs="Times New Roman"/>
          <w:sz w:val="18"/>
          <w:szCs w:val="18"/>
        </w:rPr>
        <w:t>. z 2023 r. poz. 107) komórka organizacyjna przygotowując ocenę skutków dla ochrony danych, w przypadku wątpliwości może konsultować ją z Inspektorem Ochrony Danych w Ministerstwie.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4AF"/>
    <w:multiLevelType w:val="multilevel"/>
    <w:tmpl w:val="4C04A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74473"/>
    <w:multiLevelType w:val="multilevel"/>
    <w:tmpl w:val="7112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47EE2"/>
    <w:multiLevelType w:val="multilevel"/>
    <w:tmpl w:val="0CB47EE2"/>
    <w:lvl w:ilvl="0">
      <w:start w:val="1"/>
      <w:numFmt w:val="decimal"/>
      <w:lvlText w:val="%1)"/>
      <w:lvlJc w:val="left"/>
      <w:pPr>
        <w:ind w:left="72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2A7DD1"/>
    <w:multiLevelType w:val="multilevel"/>
    <w:tmpl w:val="0854E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2C6BF6"/>
    <w:multiLevelType w:val="hybridMultilevel"/>
    <w:tmpl w:val="0728D4AE"/>
    <w:lvl w:ilvl="0" w:tplc="66C879B8">
      <w:start w:val="1"/>
      <w:numFmt w:val="decimal"/>
      <w:lvlText w:val="%1)"/>
      <w:lvlJc w:val="left"/>
      <w:pPr>
        <w:ind w:left="430" w:hanging="360"/>
      </w:pPr>
      <w:rPr>
        <w:rFonts w:hint="default"/>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5" w15:restartNumberingAfterBreak="0">
    <w:nsid w:val="21EE7240"/>
    <w:multiLevelType w:val="multilevel"/>
    <w:tmpl w:val="C5C0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324C9D"/>
    <w:multiLevelType w:val="multilevel"/>
    <w:tmpl w:val="BF64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62223F"/>
    <w:multiLevelType w:val="multilevel"/>
    <w:tmpl w:val="26D4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8064A"/>
    <w:multiLevelType w:val="multilevel"/>
    <w:tmpl w:val="4C58064A"/>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9F5F94"/>
    <w:multiLevelType w:val="multilevel"/>
    <w:tmpl w:val="DF4C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C221C5"/>
    <w:multiLevelType w:val="multilevel"/>
    <w:tmpl w:val="60C82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C84130"/>
    <w:multiLevelType w:val="multilevel"/>
    <w:tmpl w:val="5BC84130"/>
    <w:lvl w:ilvl="0">
      <w:start w:val="1"/>
      <w:numFmt w:val="lowerLetter"/>
      <w:lvlText w:val="%1)"/>
      <w:lvlJc w:val="left"/>
      <w:pPr>
        <w:ind w:left="428" w:hanging="360"/>
      </w:pPr>
      <w:rPr>
        <w:rFonts w:hint="default"/>
        <w:b w:val="0"/>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12" w15:restartNumberingAfterBreak="0">
    <w:nsid w:val="5C725679"/>
    <w:multiLevelType w:val="multilevel"/>
    <w:tmpl w:val="5C72567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65816280"/>
    <w:multiLevelType w:val="multilevel"/>
    <w:tmpl w:val="65816280"/>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81375BC"/>
    <w:multiLevelType w:val="multilevel"/>
    <w:tmpl w:val="0BB2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7B4558"/>
    <w:multiLevelType w:val="multilevel"/>
    <w:tmpl w:val="757B45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08741919">
    <w:abstractNumId w:val="2"/>
  </w:num>
  <w:num w:numId="2" w16cid:durableId="1238631969">
    <w:abstractNumId w:val="12"/>
  </w:num>
  <w:num w:numId="3" w16cid:durableId="1449155653">
    <w:abstractNumId w:val="15"/>
  </w:num>
  <w:num w:numId="4" w16cid:durableId="1371805273">
    <w:abstractNumId w:val="13"/>
  </w:num>
  <w:num w:numId="5" w16cid:durableId="1123109773">
    <w:abstractNumId w:val="11"/>
  </w:num>
  <w:num w:numId="6" w16cid:durableId="1175271026">
    <w:abstractNumId w:val="8"/>
  </w:num>
  <w:num w:numId="7" w16cid:durableId="1522818608">
    <w:abstractNumId w:val="4"/>
  </w:num>
  <w:num w:numId="8" w16cid:durableId="491263840">
    <w:abstractNumId w:val="5"/>
  </w:num>
  <w:num w:numId="9" w16cid:durableId="1677686765">
    <w:abstractNumId w:val="14"/>
  </w:num>
  <w:num w:numId="10" w16cid:durableId="1529100416">
    <w:abstractNumId w:val="10"/>
  </w:num>
  <w:num w:numId="11" w16cid:durableId="754474614">
    <w:abstractNumId w:val="0"/>
  </w:num>
  <w:num w:numId="12" w16cid:durableId="880290571">
    <w:abstractNumId w:val="3"/>
  </w:num>
  <w:num w:numId="13" w16cid:durableId="1046948710">
    <w:abstractNumId w:val="1"/>
  </w:num>
  <w:num w:numId="14" w16cid:durableId="471749775">
    <w:abstractNumId w:val="7"/>
  </w:num>
  <w:num w:numId="15" w16cid:durableId="1974553429">
    <w:abstractNumId w:val="6"/>
  </w:num>
  <w:num w:numId="16" w16cid:durableId="11518652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browolska Zuzanna">
    <w15:presenceInfo w15:providerId="AD" w15:userId="S::z.kosakowska@cez.gov.pl::702cef72-247d-44ee-baef-31081ab0af89"/>
  </w15:person>
  <w15:person w15:author="Tyszko-Załuska Maria">
    <w15:presenceInfo w15:providerId="AD" w15:userId="S::m.tyszko@mz.gov.pl::4bfeab24-dd56-4cea-9de8-7aec1f6fa2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F45"/>
    <w:rsid w:val="00000B98"/>
    <w:rsid w:val="0000396A"/>
    <w:rsid w:val="00005269"/>
    <w:rsid w:val="000112DF"/>
    <w:rsid w:val="0001237C"/>
    <w:rsid w:val="0001277B"/>
    <w:rsid w:val="00012A34"/>
    <w:rsid w:val="000176A2"/>
    <w:rsid w:val="00017BAF"/>
    <w:rsid w:val="00017D2F"/>
    <w:rsid w:val="00020B43"/>
    <w:rsid w:val="00022AAF"/>
    <w:rsid w:val="00032D2F"/>
    <w:rsid w:val="00034106"/>
    <w:rsid w:val="00034D1F"/>
    <w:rsid w:val="00035C30"/>
    <w:rsid w:val="00042DEB"/>
    <w:rsid w:val="0004371B"/>
    <w:rsid w:val="00047326"/>
    <w:rsid w:val="0005168F"/>
    <w:rsid w:val="00051EA7"/>
    <w:rsid w:val="00053D29"/>
    <w:rsid w:val="0006144C"/>
    <w:rsid w:val="0006557D"/>
    <w:rsid w:val="00065783"/>
    <w:rsid w:val="00066757"/>
    <w:rsid w:val="000918C5"/>
    <w:rsid w:val="000959FF"/>
    <w:rsid w:val="00095A70"/>
    <w:rsid w:val="000969C4"/>
    <w:rsid w:val="00097004"/>
    <w:rsid w:val="000975DB"/>
    <w:rsid w:val="000B6F3B"/>
    <w:rsid w:val="000C0509"/>
    <w:rsid w:val="000C1A3E"/>
    <w:rsid w:val="000C31E8"/>
    <w:rsid w:val="000C60FE"/>
    <w:rsid w:val="000D5495"/>
    <w:rsid w:val="000D6A17"/>
    <w:rsid w:val="000D6F8F"/>
    <w:rsid w:val="000E0A04"/>
    <w:rsid w:val="000E5A82"/>
    <w:rsid w:val="000E7860"/>
    <w:rsid w:val="000F0871"/>
    <w:rsid w:val="000F3FF7"/>
    <w:rsid w:val="000F41AF"/>
    <w:rsid w:val="000F4DA5"/>
    <w:rsid w:val="00101CD9"/>
    <w:rsid w:val="00107727"/>
    <w:rsid w:val="00107BEC"/>
    <w:rsid w:val="00110DF0"/>
    <w:rsid w:val="001217BE"/>
    <w:rsid w:val="00123C6D"/>
    <w:rsid w:val="001263E2"/>
    <w:rsid w:val="00135E9C"/>
    <w:rsid w:val="001363EF"/>
    <w:rsid w:val="00152EDD"/>
    <w:rsid w:val="00156144"/>
    <w:rsid w:val="00160C1D"/>
    <w:rsid w:val="0016508C"/>
    <w:rsid w:val="001763C3"/>
    <w:rsid w:val="0017664D"/>
    <w:rsid w:val="0018139E"/>
    <w:rsid w:val="001814DD"/>
    <w:rsid w:val="00184633"/>
    <w:rsid w:val="001951BF"/>
    <w:rsid w:val="001962A7"/>
    <w:rsid w:val="001A4995"/>
    <w:rsid w:val="001B3736"/>
    <w:rsid w:val="001B3DEE"/>
    <w:rsid w:val="001B3E7F"/>
    <w:rsid w:val="001B5410"/>
    <w:rsid w:val="001B6597"/>
    <w:rsid w:val="001B7A98"/>
    <w:rsid w:val="001D6AA8"/>
    <w:rsid w:val="001E4A99"/>
    <w:rsid w:val="001E542A"/>
    <w:rsid w:val="001F1349"/>
    <w:rsid w:val="001F5A81"/>
    <w:rsid w:val="001F600D"/>
    <w:rsid w:val="001F785D"/>
    <w:rsid w:val="00200E68"/>
    <w:rsid w:val="002046B7"/>
    <w:rsid w:val="00204F3B"/>
    <w:rsid w:val="00214B99"/>
    <w:rsid w:val="00215BA4"/>
    <w:rsid w:val="002309F0"/>
    <w:rsid w:val="00242BF5"/>
    <w:rsid w:val="00245600"/>
    <w:rsid w:val="00250931"/>
    <w:rsid w:val="00251E80"/>
    <w:rsid w:val="00255A41"/>
    <w:rsid w:val="00260CCD"/>
    <w:rsid w:val="00264E33"/>
    <w:rsid w:val="00267EC1"/>
    <w:rsid w:val="00271598"/>
    <w:rsid w:val="00271A1D"/>
    <w:rsid w:val="00275BCD"/>
    <w:rsid w:val="002863EC"/>
    <w:rsid w:val="00291877"/>
    <w:rsid w:val="002942A2"/>
    <w:rsid w:val="0029655F"/>
    <w:rsid w:val="002A470C"/>
    <w:rsid w:val="002A5229"/>
    <w:rsid w:val="002A56D2"/>
    <w:rsid w:val="002B0067"/>
    <w:rsid w:val="002B21AF"/>
    <w:rsid w:val="002B557C"/>
    <w:rsid w:val="002B6299"/>
    <w:rsid w:val="002C25C4"/>
    <w:rsid w:val="002C640A"/>
    <w:rsid w:val="002E10E4"/>
    <w:rsid w:val="002E3D0A"/>
    <w:rsid w:val="002E6B1E"/>
    <w:rsid w:val="002F6A4E"/>
    <w:rsid w:val="002F70D1"/>
    <w:rsid w:val="00301ECC"/>
    <w:rsid w:val="00303B4C"/>
    <w:rsid w:val="0030644D"/>
    <w:rsid w:val="00307B0D"/>
    <w:rsid w:val="00322B8A"/>
    <w:rsid w:val="00324355"/>
    <w:rsid w:val="00326A9E"/>
    <w:rsid w:val="00334B81"/>
    <w:rsid w:val="00336E4F"/>
    <w:rsid w:val="00340BB9"/>
    <w:rsid w:val="0034119B"/>
    <w:rsid w:val="0034274F"/>
    <w:rsid w:val="003434A5"/>
    <w:rsid w:val="00350CB2"/>
    <w:rsid w:val="00352679"/>
    <w:rsid w:val="00352E94"/>
    <w:rsid w:val="00353798"/>
    <w:rsid w:val="003637F9"/>
    <w:rsid w:val="00374665"/>
    <w:rsid w:val="0037542F"/>
    <w:rsid w:val="00382F9F"/>
    <w:rsid w:val="00387523"/>
    <w:rsid w:val="003902B5"/>
    <w:rsid w:val="0039281F"/>
    <w:rsid w:val="0039316F"/>
    <w:rsid w:val="00397F9F"/>
    <w:rsid w:val="003A0192"/>
    <w:rsid w:val="003A0EA8"/>
    <w:rsid w:val="003B1C47"/>
    <w:rsid w:val="003C285A"/>
    <w:rsid w:val="003C7736"/>
    <w:rsid w:val="003E187C"/>
    <w:rsid w:val="003E5D4A"/>
    <w:rsid w:val="003F03D8"/>
    <w:rsid w:val="003F4C75"/>
    <w:rsid w:val="003F592A"/>
    <w:rsid w:val="0040285D"/>
    <w:rsid w:val="004050C6"/>
    <w:rsid w:val="00414C58"/>
    <w:rsid w:val="0043045A"/>
    <w:rsid w:val="00434197"/>
    <w:rsid w:val="00436273"/>
    <w:rsid w:val="00441427"/>
    <w:rsid w:val="00441F5B"/>
    <w:rsid w:val="00455A1B"/>
    <w:rsid w:val="00456F53"/>
    <w:rsid w:val="00466011"/>
    <w:rsid w:val="0048110A"/>
    <w:rsid w:val="004812E8"/>
    <w:rsid w:val="0048248F"/>
    <w:rsid w:val="0048354A"/>
    <w:rsid w:val="0049238C"/>
    <w:rsid w:val="004930F8"/>
    <w:rsid w:val="004A21D6"/>
    <w:rsid w:val="004B0A6E"/>
    <w:rsid w:val="004B478E"/>
    <w:rsid w:val="004B613D"/>
    <w:rsid w:val="004B7418"/>
    <w:rsid w:val="004C15C0"/>
    <w:rsid w:val="004C1D95"/>
    <w:rsid w:val="004C2D29"/>
    <w:rsid w:val="004C7178"/>
    <w:rsid w:val="004D162D"/>
    <w:rsid w:val="004D1F08"/>
    <w:rsid w:val="004E19CB"/>
    <w:rsid w:val="00501B2B"/>
    <w:rsid w:val="00503EDB"/>
    <w:rsid w:val="00504E6E"/>
    <w:rsid w:val="00506306"/>
    <w:rsid w:val="00510298"/>
    <w:rsid w:val="00511C53"/>
    <w:rsid w:val="00512AFC"/>
    <w:rsid w:val="0051552B"/>
    <w:rsid w:val="00520B84"/>
    <w:rsid w:val="00521674"/>
    <w:rsid w:val="00525F09"/>
    <w:rsid w:val="00526AFD"/>
    <w:rsid w:val="005312FB"/>
    <w:rsid w:val="0053350F"/>
    <w:rsid w:val="00543238"/>
    <w:rsid w:val="00546CB9"/>
    <w:rsid w:val="005550B2"/>
    <w:rsid w:val="00562C0D"/>
    <w:rsid w:val="00574653"/>
    <w:rsid w:val="005801EB"/>
    <w:rsid w:val="00583AAF"/>
    <w:rsid w:val="00586C13"/>
    <w:rsid w:val="00590F91"/>
    <w:rsid w:val="0059181D"/>
    <w:rsid w:val="00594D97"/>
    <w:rsid w:val="0059620C"/>
    <w:rsid w:val="005B075F"/>
    <w:rsid w:val="005B1AD0"/>
    <w:rsid w:val="005B722F"/>
    <w:rsid w:val="005C088C"/>
    <w:rsid w:val="005C66E0"/>
    <w:rsid w:val="005C6C20"/>
    <w:rsid w:val="005D6575"/>
    <w:rsid w:val="005E7D7D"/>
    <w:rsid w:val="005F16EF"/>
    <w:rsid w:val="005F2861"/>
    <w:rsid w:val="005F7BAD"/>
    <w:rsid w:val="0060139B"/>
    <w:rsid w:val="00605B36"/>
    <w:rsid w:val="0061498E"/>
    <w:rsid w:val="006157DF"/>
    <w:rsid w:val="00617CF7"/>
    <w:rsid w:val="006226BC"/>
    <w:rsid w:val="00623618"/>
    <w:rsid w:val="00630F2B"/>
    <w:rsid w:val="0063578B"/>
    <w:rsid w:val="00641DC9"/>
    <w:rsid w:val="00650881"/>
    <w:rsid w:val="00653D2D"/>
    <w:rsid w:val="0065731D"/>
    <w:rsid w:val="00663F2F"/>
    <w:rsid w:val="0067172B"/>
    <w:rsid w:val="0067459C"/>
    <w:rsid w:val="00682EF7"/>
    <w:rsid w:val="00683556"/>
    <w:rsid w:val="006843D4"/>
    <w:rsid w:val="006857A6"/>
    <w:rsid w:val="006877AF"/>
    <w:rsid w:val="00692AED"/>
    <w:rsid w:val="0069510F"/>
    <w:rsid w:val="006A1231"/>
    <w:rsid w:val="006A1EBB"/>
    <w:rsid w:val="006B061A"/>
    <w:rsid w:val="006B5681"/>
    <w:rsid w:val="006C39B0"/>
    <w:rsid w:val="006C59B2"/>
    <w:rsid w:val="006D58AE"/>
    <w:rsid w:val="006E1E27"/>
    <w:rsid w:val="006E4642"/>
    <w:rsid w:val="006F4014"/>
    <w:rsid w:val="006F49AA"/>
    <w:rsid w:val="00724CB6"/>
    <w:rsid w:val="007361F8"/>
    <w:rsid w:val="00737174"/>
    <w:rsid w:val="00737BD2"/>
    <w:rsid w:val="0074434F"/>
    <w:rsid w:val="00751094"/>
    <w:rsid w:val="00753ED0"/>
    <w:rsid w:val="007544C3"/>
    <w:rsid w:val="0075738B"/>
    <w:rsid w:val="00757C46"/>
    <w:rsid w:val="007609CD"/>
    <w:rsid w:val="00761DC5"/>
    <w:rsid w:val="0076216F"/>
    <w:rsid w:val="007674DB"/>
    <w:rsid w:val="0076761A"/>
    <w:rsid w:val="00771429"/>
    <w:rsid w:val="00771B7E"/>
    <w:rsid w:val="00772E43"/>
    <w:rsid w:val="00773691"/>
    <w:rsid w:val="00774809"/>
    <w:rsid w:val="00775B37"/>
    <w:rsid w:val="00782A74"/>
    <w:rsid w:val="00791365"/>
    <w:rsid w:val="00794252"/>
    <w:rsid w:val="00795F33"/>
    <w:rsid w:val="00796142"/>
    <w:rsid w:val="00796F14"/>
    <w:rsid w:val="007B1FDB"/>
    <w:rsid w:val="007B2732"/>
    <w:rsid w:val="007B7594"/>
    <w:rsid w:val="007C38EF"/>
    <w:rsid w:val="007D33C8"/>
    <w:rsid w:val="007E352D"/>
    <w:rsid w:val="007E4942"/>
    <w:rsid w:val="007E49FF"/>
    <w:rsid w:val="007E7A66"/>
    <w:rsid w:val="00800668"/>
    <w:rsid w:val="00800812"/>
    <w:rsid w:val="00806EF4"/>
    <w:rsid w:val="00815CE4"/>
    <w:rsid w:val="00817957"/>
    <w:rsid w:val="00821712"/>
    <w:rsid w:val="00821A51"/>
    <w:rsid w:val="008221FD"/>
    <w:rsid w:val="00825457"/>
    <w:rsid w:val="0083147C"/>
    <w:rsid w:val="00840973"/>
    <w:rsid w:val="008470FE"/>
    <w:rsid w:val="00850B7D"/>
    <w:rsid w:val="0085111F"/>
    <w:rsid w:val="00851231"/>
    <w:rsid w:val="00853179"/>
    <w:rsid w:val="00856383"/>
    <w:rsid w:val="00857A9B"/>
    <w:rsid w:val="00857B3B"/>
    <w:rsid w:val="0086451C"/>
    <w:rsid w:val="00866EC2"/>
    <w:rsid w:val="008756A9"/>
    <w:rsid w:val="008817C3"/>
    <w:rsid w:val="00882A2D"/>
    <w:rsid w:val="00893121"/>
    <w:rsid w:val="008A6D43"/>
    <w:rsid w:val="008A7C97"/>
    <w:rsid w:val="008C495E"/>
    <w:rsid w:val="008C6710"/>
    <w:rsid w:val="008C7E87"/>
    <w:rsid w:val="008E03A3"/>
    <w:rsid w:val="008E10F3"/>
    <w:rsid w:val="008E6918"/>
    <w:rsid w:val="008F0BA6"/>
    <w:rsid w:val="008F1627"/>
    <w:rsid w:val="008F22BA"/>
    <w:rsid w:val="008F4C5B"/>
    <w:rsid w:val="008F74BD"/>
    <w:rsid w:val="0091077B"/>
    <w:rsid w:val="00922C34"/>
    <w:rsid w:val="00926003"/>
    <w:rsid w:val="00932C2E"/>
    <w:rsid w:val="0095154B"/>
    <w:rsid w:val="009624B4"/>
    <w:rsid w:val="00962884"/>
    <w:rsid w:val="00963B7A"/>
    <w:rsid w:val="00964FFD"/>
    <w:rsid w:val="0097141C"/>
    <w:rsid w:val="00974211"/>
    <w:rsid w:val="00980993"/>
    <w:rsid w:val="00985AA8"/>
    <w:rsid w:val="00986C75"/>
    <w:rsid w:val="009875CA"/>
    <w:rsid w:val="009926C6"/>
    <w:rsid w:val="009975F0"/>
    <w:rsid w:val="009B2246"/>
    <w:rsid w:val="009B4AAF"/>
    <w:rsid w:val="009B5038"/>
    <w:rsid w:val="009B5422"/>
    <w:rsid w:val="009C1F78"/>
    <w:rsid w:val="009C601B"/>
    <w:rsid w:val="009C6F53"/>
    <w:rsid w:val="009D0016"/>
    <w:rsid w:val="009D05B9"/>
    <w:rsid w:val="009D1ED4"/>
    <w:rsid w:val="009D36AA"/>
    <w:rsid w:val="009D4FED"/>
    <w:rsid w:val="009F567A"/>
    <w:rsid w:val="00A013E8"/>
    <w:rsid w:val="00A03C31"/>
    <w:rsid w:val="00A04F9D"/>
    <w:rsid w:val="00A07646"/>
    <w:rsid w:val="00A107C9"/>
    <w:rsid w:val="00A10985"/>
    <w:rsid w:val="00A14D26"/>
    <w:rsid w:val="00A15E77"/>
    <w:rsid w:val="00A25307"/>
    <w:rsid w:val="00A40670"/>
    <w:rsid w:val="00A4559B"/>
    <w:rsid w:val="00A46015"/>
    <w:rsid w:val="00A50319"/>
    <w:rsid w:val="00A63285"/>
    <w:rsid w:val="00A65733"/>
    <w:rsid w:val="00A74BA9"/>
    <w:rsid w:val="00A75016"/>
    <w:rsid w:val="00A77E2D"/>
    <w:rsid w:val="00A80D46"/>
    <w:rsid w:val="00A82C58"/>
    <w:rsid w:val="00A93434"/>
    <w:rsid w:val="00A93461"/>
    <w:rsid w:val="00A955BD"/>
    <w:rsid w:val="00AA0AC8"/>
    <w:rsid w:val="00AA3F08"/>
    <w:rsid w:val="00AB2E66"/>
    <w:rsid w:val="00AB7AFB"/>
    <w:rsid w:val="00AC2DE6"/>
    <w:rsid w:val="00AC67F5"/>
    <w:rsid w:val="00AC6E01"/>
    <w:rsid w:val="00AD1D69"/>
    <w:rsid w:val="00AD5592"/>
    <w:rsid w:val="00AD64D1"/>
    <w:rsid w:val="00AE1CDC"/>
    <w:rsid w:val="00AE702C"/>
    <w:rsid w:val="00AF1B30"/>
    <w:rsid w:val="00AF59E8"/>
    <w:rsid w:val="00AF605F"/>
    <w:rsid w:val="00AF63E3"/>
    <w:rsid w:val="00B21F45"/>
    <w:rsid w:val="00B3418F"/>
    <w:rsid w:val="00B35F6E"/>
    <w:rsid w:val="00B3683A"/>
    <w:rsid w:val="00B427AE"/>
    <w:rsid w:val="00B51474"/>
    <w:rsid w:val="00B51693"/>
    <w:rsid w:val="00B67010"/>
    <w:rsid w:val="00B74768"/>
    <w:rsid w:val="00B82549"/>
    <w:rsid w:val="00B83392"/>
    <w:rsid w:val="00B83DD4"/>
    <w:rsid w:val="00B86D61"/>
    <w:rsid w:val="00B91C9F"/>
    <w:rsid w:val="00B92A39"/>
    <w:rsid w:val="00B94426"/>
    <w:rsid w:val="00B9726F"/>
    <w:rsid w:val="00BA0D1D"/>
    <w:rsid w:val="00BA2516"/>
    <w:rsid w:val="00BA6E20"/>
    <w:rsid w:val="00BA7CB2"/>
    <w:rsid w:val="00BB0B24"/>
    <w:rsid w:val="00BC0FB6"/>
    <w:rsid w:val="00BC1F5C"/>
    <w:rsid w:val="00BC2648"/>
    <w:rsid w:val="00BC3382"/>
    <w:rsid w:val="00BC3511"/>
    <w:rsid w:val="00BC55BE"/>
    <w:rsid w:val="00BD2DBF"/>
    <w:rsid w:val="00BD72BF"/>
    <w:rsid w:val="00BF069C"/>
    <w:rsid w:val="00BF6049"/>
    <w:rsid w:val="00C043F5"/>
    <w:rsid w:val="00C24F0C"/>
    <w:rsid w:val="00C25094"/>
    <w:rsid w:val="00C307DC"/>
    <w:rsid w:val="00C34362"/>
    <w:rsid w:val="00C34E66"/>
    <w:rsid w:val="00C52069"/>
    <w:rsid w:val="00C533EB"/>
    <w:rsid w:val="00C573C9"/>
    <w:rsid w:val="00C6251F"/>
    <w:rsid w:val="00C660CA"/>
    <w:rsid w:val="00C66E01"/>
    <w:rsid w:val="00C67B8E"/>
    <w:rsid w:val="00C72C71"/>
    <w:rsid w:val="00C769E2"/>
    <w:rsid w:val="00C77F41"/>
    <w:rsid w:val="00C8036D"/>
    <w:rsid w:val="00C80626"/>
    <w:rsid w:val="00C81397"/>
    <w:rsid w:val="00C853E0"/>
    <w:rsid w:val="00C9195C"/>
    <w:rsid w:val="00C960A1"/>
    <w:rsid w:val="00CA7F21"/>
    <w:rsid w:val="00CB0053"/>
    <w:rsid w:val="00CB03A1"/>
    <w:rsid w:val="00CB40C5"/>
    <w:rsid w:val="00CC144A"/>
    <w:rsid w:val="00CC7FBC"/>
    <w:rsid w:val="00CD7A46"/>
    <w:rsid w:val="00CE0BC4"/>
    <w:rsid w:val="00CE7810"/>
    <w:rsid w:val="00CF0E37"/>
    <w:rsid w:val="00CF39D4"/>
    <w:rsid w:val="00CF49A9"/>
    <w:rsid w:val="00D00A0C"/>
    <w:rsid w:val="00D00B28"/>
    <w:rsid w:val="00D01F8F"/>
    <w:rsid w:val="00D034AB"/>
    <w:rsid w:val="00D03B57"/>
    <w:rsid w:val="00D11EB2"/>
    <w:rsid w:val="00D120A9"/>
    <w:rsid w:val="00D14649"/>
    <w:rsid w:val="00D162C0"/>
    <w:rsid w:val="00D2210A"/>
    <w:rsid w:val="00D221B3"/>
    <w:rsid w:val="00D2556C"/>
    <w:rsid w:val="00D26695"/>
    <w:rsid w:val="00D27F1F"/>
    <w:rsid w:val="00D308D8"/>
    <w:rsid w:val="00D30E87"/>
    <w:rsid w:val="00D32392"/>
    <w:rsid w:val="00D34EE0"/>
    <w:rsid w:val="00D375BD"/>
    <w:rsid w:val="00D42AD3"/>
    <w:rsid w:val="00D43490"/>
    <w:rsid w:val="00D44009"/>
    <w:rsid w:val="00D457A5"/>
    <w:rsid w:val="00D47378"/>
    <w:rsid w:val="00D51602"/>
    <w:rsid w:val="00D53B2F"/>
    <w:rsid w:val="00D60499"/>
    <w:rsid w:val="00D61A01"/>
    <w:rsid w:val="00D709C3"/>
    <w:rsid w:val="00D7227C"/>
    <w:rsid w:val="00D736D3"/>
    <w:rsid w:val="00D74089"/>
    <w:rsid w:val="00D80188"/>
    <w:rsid w:val="00D824DA"/>
    <w:rsid w:val="00D94C0E"/>
    <w:rsid w:val="00DA2798"/>
    <w:rsid w:val="00DA3D82"/>
    <w:rsid w:val="00DA3E74"/>
    <w:rsid w:val="00DB3111"/>
    <w:rsid w:val="00DB3B87"/>
    <w:rsid w:val="00DB5741"/>
    <w:rsid w:val="00DB780B"/>
    <w:rsid w:val="00DC3D22"/>
    <w:rsid w:val="00DC4C30"/>
    <w:rsid w:val="00DC5684"/>
    <w:rsid w:val="00DD4924"/>
    <w:rsid w:val="00DF08A1"/>
    <w:rsid w:val="00DF2822"/>
    <w:rsid w:val="00DF5E55"/>
    <w:rsid w:val="00E01495"/>
    <w:rsid w:val="00E03097"/>
    <w:rsid w:val="00E1362C"/>
    <w:rsid w:val="00E329DC"/>
    <w:rsid w:val="00E35D7C"/>
    <w:rsid w:val="00E35F49"/>
    <w:rsid w:val="00E401D7"/>
    <w:rsid w:val="00E44FB7"/>
    <w:rsid w:val="00E47933"/>
    <w:rsid w:val="00E555BD"/>
    <w:rsid w:val="00E55DD0"/>
    <w:rsid w:val="00E67305"/>
    <w:rsid w:val="00E71854"/>
    <w:rsid w:val="00E76C82"/>
    <w:rsid w:val="00E802E8"/>
    <w:rsid w:val="00E80646"/>
    <w:rsid w:val="00E8291A"/>
    <w:rsid w:val="00E87A0B"/>
    <w:rsid w:val="00E912B9"/>
    <w:rsid w:val="00EA0144"/>
    <w:rsid w:val="00EA2E28"/>
    <w:rsid w:val="00EA4FE7"/>
    <w:rsid w:val="00EA6547"/>
    <w:rsid w:val="00EB2339"/>
    <w:rsid w:val="00EB434B"/>
    <w:rsid w:val="00EB565A"/>
    <w:rsid w:val="00EB78F8"/>
    <w:rsid w:val="00EC41E7"/>
    <w:rsid w:val="00EC6871"/>
    <w:rsid w:val="00ED53C9"/>
    <w:rsid w:val="00EE23FD"/>
    <w:rsid w:val="00EF0FD5"/>
    <w:rsid w:val="00EF3A9B"/>
    <w:rsid w:val="00EF5009"/>
    <w:rsid w:val="00EF6F98"/>
    <w:rsid w:val="00F00DE2"/>
    <w:rsid w:val="00F04CD0"/>
    <w:rsid w:val="00F12967"/>
    <w:rsid w:val="00F142A6"/>
    <w:rsid w:val="00F14E07"/>
    <w:rsid w:val="00F152C1"/>
    <w:rsid w:val="00F2092C"/>
    <w:rsid w:val="00F27089"/>
    <w:rsid w:val="00F31C50"/>
    <w:rsid w:val="00F32A60"/>
    <w:rsid w:val="00F5627C"/>
    <w:rsid w:val="00F57385"/>
    <w:rsid w:val="00F6279B"/>
    <w:rsid w:val="00F630E3"/>
    <w:rsid w:val="00F77DFB"/>
    <w:rsid w:val="00F84D4F"/>
    <w:rsid w:val="00F86C76"/>
    <w:rsid w:val="00F9188E"/>
    <w:rsid w:val="00F93684"/>
    <w:rsid w:val="00FA2A9A"/>
    <w:rsid w:val="00FA3496"/>
    <w:rsid w:val="00FA4C08"/>
    <w:rsid w:val="00FA5E6F"/>
    <w:rsid w:val="00FB2A94"/>
    <w:rsid w:val="00FB448C"/>
    <w:rsid w:val="00FB55C6"/>
    <w:rsid w:val="00FC2688"/>
    <w:rsid w:val="00FD17A1"/>
    <w:rsid w:val="00FD20F0"/>
    <w:rsid w:val="00FF5EBD"/>
    <w:rsid w:val="00FF6159"/>
    <w:rsid w:val="00FF6798"/>
    <w:rsid w:val="5D293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5A037"/>
  <w15:docId w15:val="{36DEB43C-AC44-439E-B9B0-51C42726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rPr>
      <w:sz w:val="23"/>
      <w:szCs w:val="22"/>
      <w:lang w:val="en-GB" w:eastAsia="en-US"/>
    </w:rPr>
  </w:style>
  <w:style w:type="paragraph" w:styleId="Nagwek1">
    <w:name w:val="heading 1"/>
    <w:basedOn w:val="Normalny"/>
    <w:next w:val="Normalny"/>
    <w:link w:val="Nagwek1Znak"/>
    <w:uiPriority w:val="9"/>
    <w:qFormat/>
    <w:pPr>
      <w:keepNext/>
      <w:pBdr>
        <w:top w:val="single" w:sz="4" w:space="1" w:color="auto"/>
        <w:left w:val="single" w:sz="4" w:space="4" w:color="auto"/>
        <w:bottom w:val="single" w:sz="4" w:space="1" w:color="auto"/>
        <w:right w:val="single" w:sz="4" w:space="4" w:color="auto"/>
      </w:pBdr>
      <w:shd w:val="clear" w:color="auto" w:fill="002060"/>
      <w:spacing w:before="240" w:after="240" w:line="240" w:lineRule="auto"/>
      <w:outlineLvl w:val="0"/>
    </w:pPr>
    <w:rPr>
      <w:rFonts w:ascii="Georgia" w:hAnsi="Georgia"/>
      <w:color w:val="FFFFFF" w:themeColor="background1"/>
      <w:sz w:val="36"/>
      <w:szCs w:val="24"/>
      <w:lang w:val="en-US"/>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line="240" w:lineRule="auto"/>
    </w:pPr>
    <w:rPr>
      <w:sz w:val="20"/>
      <w:szCs w:val="20"/>
    </w:rPr>
  </w:style>
  <w:style w:type="character" w:styleId="UyteHipercze">
    <w:name w:val="FollowedHyperlink"/>
    <w:basedOn w:val="Domylnaczcionkaakapitu"/>
    <w:uiPriority w:val="99"/>
    <w:semiHidden/>
    <w:unhideWhenUsed/>
    <w:rPr>
      <w:color w:val="800080" w:themeColor="followedHyperlink"/>
      <w:u w:val="single"/>
    </w:rPr>
  </w:style>
  <w:style w:type="paragraph" w:styleId="Stopka">
    <w:name w:val="footer"/>
    <w:basedOn w:val="Normalny"/>
    <w:link w:val="StopkaZnak"/>
    <w:uiPriority w:val="99"/>
    <w:unhideWhenUsed/>
    <w:pPr>
      <w:tabs>
        <w:tab w:val="center" w:pos="4513"/>
        <w:tab w:val="right" w:pos="9026"/>
      </w:tabs>
      <w:spacing w:line="240" w:lineRule="auto"/>
    </w:pPr>
  </w:style>
  <w:style w:type="character" w:styleId="Odwoanieprzypisudolnego">
    <w:name w:val="foot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pPr>
      <w:spacing w:line="240" w:lineRule="auto"/>
    </w:pPr>
    <w:rPr>
      <w:rFonts w:asciiTheme="minorHAnsi" w:hAnsiTheme="minorHAnsi"/>
      <w:sz w:val="20"/>
      <w:szCs w:val="20"/>
      <w:lang w:val="pl-PL"/>
    </w:rPr>
  </w:style>
  <w:style w:type="paragraph" w:styleId="Nagwek">
    <w:name w:val="header"/>
    <w:basedOn w:val="Normalny"/>
    <w:link w:val="NagwekZnak"/>
    <w:uiPriority w:val="99"/>
    <w:unhideWhenUsed/>
    <w:pPr>
      <w:tabs>
        <w:tab w:val="center" w:pos="4513"/>
        <w:tab w:val="right" w:pos="9026"/>
      </w:tabs>
      <w:spacing w:line="240" w:lineRule="auto"/>
    </w:pPr>
  </w:style>
  <w:style w:type="character" w:styleId="Hipercze">
    <w:name w:val="Hyperlink"/>
    <w:basedOn w:val="Domylnaczcionkaakapitu"/>
    <w:uiPriority w:val="99"/>
    <w:unhideWhenUsed/>
    <w:rPr>
      <w:color w:val="0000FF" w:themeColor="hyperlink"/>
      <w:u w:val="single"/>
    </w:rPr>
  </w:style>
  <w:style w:type="table" w:styleId="Tabela-Siatka">
    <w:name w:val="Table Grid"/>
    <w:basedOn w:val="Standardowy"/>
    <w:uiPriority w:val="3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pPr>
      <w:spacing w:line="240" w:lineRule="auto"/>
    </w:pPr>
    <w:rPr>
      <w:rFonts w:ascii="Georgia" w:hAnsi="Georgia"/>
      <w:color w:val="0070C0"/>
      <w:sz w:val="48"/>
      <w:szCs w:val="24"/>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customStyle="1" w:styleId="Nagwek1Znak">
    <w:name w:val="Nagłówek 1 Znak"/>
    <w:basedOn w:val="Domylnaczcionkaakapitu"/>
    <w:link w:val="Nagwek1"/>
    <w:uiPriority w:val="9"/>
    <w:rPr>
      <w:rFonts w:ascii="Georgia" w:hAnsi="Georgia"/>
      <w:color w:val="FFFFFF" w:themeColor="background1"/>
      <w:sz w:val="36"/>
      <w:szCs w:val="24"/>
      <w:shd w:val="clear" w:color="auto" w:fill="002060"/>
      <w:lang w:val="en-US"/>
    </w:rPr>
  </w:style>
  <w:style w:type="character" w:customStyle="1" w:styleId="TytuZnak">
    <w:name w:val="Tytuł Znak"/>
    <w:basedOn w:val="Domylnaczcionkaakapitu"/>
    <w:link w:val="Tytu"/>
    <w:uiPriority w:val="10"/>
    <w:rPr>
      <w:rFonts w:ascii="Georgia" w:hAnsi="Georgia"/>
      <w:color w:val="0070C0"/>
      <w:sz w:val="48"/>
      <w:szCs w:val="24"/>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365F91" w:themeColor="accent1" w:themeShade="BF"/>
      <w:sz w:val="26"/>
      <w:szCs w:val="26"/>
    </w:rPr>
  </w:style>
  <w:style w:type="character" w:customStyle="1" w:styleId="NagwekZnak">
    <w:name w:val="Nagłówek Znak"/>
    <w:basedOn w:val="Domylnaczcionkaakapitu"/>
    <w:link w:val="Nagwek"/>
    <w:uiPriority w:val="99"/>
    <w:rPr>
      <w:sz w:val="23"/>
    </w:rPr>
  </w:style>
  <w:style w:type="character" w:customStyle="1" w:styleId="StopkaZnak">
    <w:name w:val="Stopka Znak"/>
    <w:basedOn w:val="Domylnaczcionkaakapitu"/>
    <w:link w:val="Stopka"/>
    <w:uiPriority w:val="99"/>
    <w:rPr>
      <w:sz w:val="23"/>
    </w:rPr>
  </w:style>
  <w:style w:type="character" w:styleId="Tekstzastpczy">
    <w:name w:val="Placeholder Text"/>
    <w:basedOn w:val="Domylnaczcionkaakapitu"/>
    <w:uiPriority w:val="99"/>
    <w:semiHidden/>
    <w:rPr>
      <w:color w:val="808080"/>
    </w:rPr>
  </w:style>
  <w:style w:type="character" w:customStyle="1" w:styleId="markedcontent">
    <w:name w:val="markedcontent"/>
    <w:basedOn w:val="Domylnaczcionkaakapitu"/>
  </w:style>
  <w:style w:type="character" w:customStyle="1" w:styleId="TekstprzypisukocowegoZnak">
    <w:name w:val="Tekst przypisu końcowego Znak"/>
    <w:basedOn w:val="Domylnaczcionkaakapitu"/>
    <w:link w:val="Tekstprzypisukocowego"/>
    <w:uiPriority w:val="99"/>
    <w:semiHidden/>
    <w:rPr>
      <w:sz w:val="20"/>
      <w:szCs w:val="20"/>
    </w:rPr>
  </w:style>
  <w:style w:type="paragraph" w:styleId="Bezodstpw">
    <w:name w:val="No Spacing"/>
    <w:uiPriority w:val="1"/>
    <w:qFormat/>
    <w:rPr>
      <w:sz w:val="23"/>
      <w:szCs w:val="22"/>
      <w:lang w:val="en-GB" w:eastAsia="en-US"/>
    </w:rPr>
  </w:style>
  <w:style w:type="character" w:customStyle="1" w:styleId="TekstprzypisudolnegoZnak">
    <w:name w:val="Tekst przypisu dolnego Znak"/>
    <w:basedOn w:val="Domylnaczcionkaakapitu"/>
    <w:link w:val="Tekstprzypisudolnego"/>
    <w:uiPriority w:val="99"/>
    <w:semiHidden/>
    <w:rPr>
      <w:rFonts w:asciiTheme="minorHAnsi" w:hAnsiTheme="minorHAnsi"/>
      <w:sz w:val="20"/>
      <w:szCs w:val="20"/>
      <w:lang w:val="pl-PL"/>
    </w:rPr>
  </w:style>
  <w:style w:type="paragraph" w:styleId="Akapitzlist">
    <w:name w:val="List Paragraph"/>
    <w:basedOn w:val="Normalny"/>
    <w:uiPriority w:val="34"/>
    <w:qFormat/>
    <w:pPr>
      <w:spacing w:after="160" w:line="259" w:lineRule="auto"/>
      <w:ind w:left="720"/>
      <w:contextualSpacing/>
    </w:pPr>
    <w:rPr>
      <w:rFonts w:asciiTheme="minorHAnsi" w:hAnsiTheme="minorHAnsi"/>
      <w:sz w:val="22"/>
      <w:lang w:val="pl-PL"/>
    </w:rPr>
  </w:style>
  <w:style w:type="paragraph" w:customStyle="1" w:styleId="Poprawka1">
    <w:name w:val="Poprawka1"/>
    <w:hidden/>
    <w:uiPriority w:val="99"/>
    <w:semiHidden/>
    <w:rPr>
      <w:sz w:val="23"/>
      <w:szCs w:val="22"/>
      <w:lang w:val="en-GB" w:eastAsia="en-US"/>
    </w:rPr>
  </w:style>
  <w:style w:type="character" w:customStyle="1" w:styleId="hgkelc">
    <w:name w:val="hgkelc"/>
    <w:basedOn w:val="Domylnaczcionkaakapitu"/>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unhideWhenUsed/>
    <w:rsid w:val="000F41AF"/>
    <w:rPr>
      <w:sz w:val="23"/>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isap.sejm.gov.pl/isap.nsf/DocDetails.xsp?id=WMP201900006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da7121-9349-465e-851d-32fdeab86c38" xsi:nil="true"/>
    <_ip_UnifiedCompliancePolicyUIAction xmlns="http://schemas.microsoft.com/sharepoint/v3" xsi:nil="true"/>
    <_ip_UnifiedCompliancePolicyProperties xmlns="http://schemas.microsoft.com/sharepoint/v3" xsi:nil="true"/>
    <lcf76f155ced4ddcb4097134ff3c332f xmlns="473ee478-cbbe-4e60-b187-89cbea6cc0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E3C3ABD0776C48B8C1CC8F53186652" ma:contentTypeVersion="19" ma:contentTypeDescription="Utwórz nowy dokument." ma:contentTypeScope="" ma:versionID="b9753baf57925c1ddbfbb81a71d5908c">
  <xsd:schema xmlns:xsd="http://www.w3.org/2001/XMLSchema" xmlns:xs="http://www.w3.org/2001/XMLSchema" xmlns:p="http://schemas.microsoft.com/office/2006/metadata/properties" xmlns:ns1="http://schemas.microsoft.com/sharepoint/v3" xmlns:ns2="473ee478-cbbe-4e60-b187-89cbea6cc051" xmlns:ns3="96da7121-9349-465e-851d-32fdeab86c38" targetNamespace="http://schemas.microsoft.com/office/2006/metadata/properties" ma:root="true" ma:fieldsID="95b343012bc803293205fb1a6b1240aa" ns1:_="" ns2:_="" ns3:_="">
    <xsd:import namespace="http://schemas.microsoft.com/sharepoint/v3"/>
    <xsd:import namespace="473ee478-cbbe-4e60-b187-89cbea6cc051"/>
    <xsd:import namespace="96da7121-9349-465e-851d-32fdeab86c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Właściwości ujednoliconych zasad zgodności" ma:hidden="true" ma:internalName="_ip_UnifiedCompliancePolicyProperties">
      <xsd:simpleType>
        <xsd:restriction base="dms:Note"/>
      </xsd:simpleType>
    </xsd:element>
    <xsd:element name="_ip_UnifiedCompliancePolicyUIAction" ma:index="2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3ee478-cbbe-4e60-b187-89cbea6cc0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da7121-9349-465e-851d-32fdeab86c3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65d13244-0db8-42ad-b4ca-fc283a4d02b3}" ma:internalName="TaxCatchAll" ma:showField="CatchAllData" ma:web="96da7121-9349-465e-851d-32fdeab86c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B40A47-0CE3-466E-9656-438017E7B38A}">
  <ds:schemaRefs>
    <ds:schemaRef ds:uri="http://schemas.microsoft.com/office/2006/metadata/properties"/>
    <ds:schemaRef ds:uri="http://schemas.microsoft.com/office/infopath/2007/PartnerControls"/>
    <ds:schemaRef ds:uri="96da7121-9349-465e-851d-32fdeab86c38"/>
    <ds:schemaRef ds:uri="http://schemas.microsoft.com/sharepoint/v3"/>
    <ds:schemaRef ds:uri="473ee478-cbbe-4e60-b187-89cbea6cc051"/>
  </ds:schemaRefs>
</ds:datastoreItem>
</file>

<file path=customXml/itemProps2.xml><?xml version="1.0" encoding="utf-8"?>
<ds:datastoreItem xmlns:ds="http://schemas.openxmlformats.org/officeDocument/2006/customXml" ds:itemID="{33331864-8E85-4842-892A-EEC055A5F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3ee478-cbbe-4e60-b187-89cbea6cc051"/>
    <ds:schemaRef ds:uri="96da7121-9349-465e-851d-32fdeab86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BA5CF-986F-4EB2-ABBD-1C5724213E26}">
  <ds:schemaRefs>
    <ds:schemaRef ds:uri="http://schemas.openxmlformats.org/officeDocument/2006/bibliography"/>
  </ds:schemaRefs>
</ds:datastoreItem>
</file>

<file path=customXml/itemProps4.xml><?xml version="1.0" encoding="utf-8"?>
<ds:datastoreItem xmlns:ds="http://schemas.openxmlformats.org/officeDocument/2006/customXml" ds:itemID="{E8C7711F-5296-474A-9193-3213806CD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6870</Words>
  <Characters>41223</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DPIA suggested process and template</vt:lpstr>
    </vt:vector>
  </TitlesOfParts>
  <Company/>
  <LinksUpToDate>false</LinksUpToDate>
  <CharactersWithSpaces>47998</CharactersWithSpaces>
  <SharedDoc>false</SharedDoc>
  <HLinks>
    <vt:vector size="6" baseType="variant">
      <vt:variant>
        <vt:i4>2424954</vt:i4>
      </vt:variant>
      <vt:variant>
        <vt:i4>0</vt:i4>
      </vt:variant>
      <vt:variant>
        <vt:i4>0</vt:i4>
      </vt:variant>
      <vt:variant>
        <vt:i4>5</vt:i4>
      </vt:variant>
      <vt:variant>
        <vt:lpwstr>https://isap.sejm.gov.pl/isap.nsf/DocDetails.xsp?id=WMP20190000666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DPIA suggested process and template</dc:title>
  <dc:subject/>
  <dc:creator>Katharine Hanrahan</dc:creator>
  <cp:keywords/>
  <cp:lastModifiedBy>Skomorowska Monika</cp:lastModifiedBy>
  <cp:revision>2</cp:revision>
  <dcterms:created xsi:type="dcterms:W3CDTF">2026-07-03T17:50:00Z</dcterms:created>
  <dcterms:modified xsi:type="dcterms:W3CDTF">2026-07-03T17:50:00Z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0x010100BEE3C3ABD0776C48B8C1CC8F53186652</vt:lpwstr>
  </property>
  <property fmtid="{D5CDD505-2E9C-101B-9397-08002B2CF9AE}" pid="3" name="_dlc_DocIdItemGuid">
    <vt:lpwstr>0bad0418-77ea-4ecd-966a-dec3f7718644</vt:lpwstr>
  </property>
  <property fmtid="{D5CDD505-2E9C-101B-9397-08002B2CF9AE}" pid="4" name="TaxKeyword">
    <vt:lpwstr/>
  </property>
  <property fmtid="{D5CDD505-2E9C-101B-9397-08002B2CF9AE}" pid="5" name="TaxKeywordTaxHTField">
    <vt:lpwstr/>
  </property>
  <property fmtid="{D5CDD505-2E9C-101B-9397-08002B2CF9AE}" pid="6" name="KSOProductBuildVer">
    <vt:lpwstr>1033-12.2.0.13359</vt:lpwstr>
  </property>
  <property fmtid="{D5CDD505-2E9C-101B-9397-08002B2CF9AE}" pid="7" name="ICV">
    <vt:lpwstr>173A43B8CC8E424687FCB2356D0234F4_12</vt:lpwstr>
  </property>
</Properties>
</file>